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4A781" w14:textId="65F5D1C0" w:rsidR="00AF5915" w:rsidRPr="003F551C" w:rsidRDefault="00AF5915" w:rsidP="00AF5915">
      <w:pPr>
        <w:jc w:val="center"/>
        <w:rPr>
          <w:rFonts w:ascii="Calibri" w:hAnsi="Calibri" w:cs="Calibri"/>
          <w:i/>
          <w:iCs/>
          <w:color w:val="auto"/>
          <w:sz w:val="22"/>
          <w:szCs w:val="22"/>
        </w:rPr>
      </w:pPr>
      <w:bookmarkStart w:id="0" w:name="_Hlk35274162"/>
      <w:bookmarkStart w:id="1" w:name="_Hlk35274779"/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 xml:space="preserve">Secondo lo Studio sui tempi di pagamento relativo al secondo trimestre 2024, in 13 regioni su 20 si registra un calo delle fatture non saldate, mentre crescono in Sicilia (+1,4%), Valle d’Aosta (+0,7%), </w:t>
      </w:r>
      <w:r w:rsidRPr="00AB13B4">
        <w:rPr>
          <w:rFonts w:ascii="Calibri" w:hAnsi="Calibri" w:cs="Calibri"/>
          <w:i/>
          <w:iCs/>
          <w:color w:val="auto"/>
          <w:sz w:val="22"/>
          <w:szCs w:val="22"/>
        </w:rPr>
        <w:t>Lombardia e</w:t>
      </w:r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 xml:space="preserve"> </w:t>
      </w:r>
      <w:r w:rsidRPr="003F551C">
        <w:rPr>
          <w:rFonts w:ascii="Calibri" w:hAnsi="Calibri" w:cs="Calibri"/>
          <w:i/>
          <w:iCs/>
          <w:color w:val="auto"/>
          <w:sz w:val="22"/>
          <w:szCs w:val="22"/>
        </w:rPr>
        <w:t xml:space="preserve">Friuli-Venezia Giulia (+0,4%), Umbria (+0,3%), Lazio (+0,1%). In generale però la situazione più </w:t>
      </w:r>
      <w:r>
        <w:rPr>
          <w:rFonts w:ascii="Calibri" w:hAnsi="Calibri" w:cs="Calibri"/>
          <w:i/>
          <w:iCs/>
          <w:color w:val="auto"/>
          <w:sz w:val="22"/>
          <w:szCs w:val="22"/>
        </w:rPr>
        <w:t>delicat</w:t>
      </w:r>
      <w:r w:rsidR="00640286">
        <w:rPr>
          <w:rFonts w:ascii="Calibri" w:hAnsi="Calibri" w:cs="Calibri"/>
          <w:i/>
          <w:iCs/>
          <w:color w:val="auto"/>
          <w:sz w:val="22"/>
          <w:szCs w:val="22"/>
        </w:rPr>
        <w:t>a</w:t>
      </w:r>
      <w:r w:rsidRPr="003F551C">
        <w:rPr>
          <w:rFonts w:ascii="Calibri" w:hAnsi="Calibri" w:cs="Calibri"/>
          <w:i/>
          <w:iCs/>
          <w:color w:val="auto"/>
          <w:sz w:val="22"/>
          <w:szCs w:val="22"/>
        </w:rPr>
        <w:t xml:space="preserve"> è </w:t>
      </w:r>
    </w:p>
    <w:p w14:paraId="4FCA7BC3" w14:textId="7BA3CEB9" w:rsidR="00FA68BC" w:rsidRPr="00440E6F" w:rsidRDefault="00AF5915" w:rsidP="00E42AEA">
      <w:pPr>
        <w:jc w:val="center"/>
        <w:rPr>
          <w:rFonts w:ascii="Calibri" w:hAnsi="Calibri" w:cs="Calibri"/>
          <w:i/>
          <w:iCs/>
          <w:color w:val="auto"/>
          <w:sz w:val="22"/>
          <w:szCs w:val="22"/>
        </w:rPr>
      </w:pPr>
      <w:r w:rsidRPr="003F551C">
        <w:rPr>
          <w:rFonts w:ascii="Calibri" w:hAnsi="Calibri" w:cs="Calibri"/>
          <w:i/>
          <w:iCs/>
          <w:color w:val="auto"/>
          <w:sz w:val="22"/>
          <w:szCs w:val="22"/>
        </w:rPr>
        <w:t>al Sud e nei comparti s</w:t>
      </w:r>
      <w:r w:rsidRPr="003F551C">
        <w:rPr>
          <w:rFonts w:ascii="Calibri" w:hAnsi="Calibri" w:cs="Calibri"/>
          <w:i/>
          <w:iCs/>
          <w:sz w:val="22"/>
          <w:szCs w:val="22"/>
        </w:rPr>
        <w:t>iderurgico (+3.2%), informazione e intrattenimento (+2.9%), energy e utilities (+1.6%)</w:t>
      </w:r>
      <w:r w:rsidRPr="003F551C">
        <w:rPr>
          <w:rFonts w:ascii="Calibri" w:hAnsi="Calibri" w:cs="Calibri"/>
          <w:i/>
          <w:iCs/>
          <w:color w:val="auto"/>
          <w:sz w:val="22"/>
          <w:szCs w:val="22"/>
        </w:rPr>
        <w:t>.</w:t>
      </w:r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 xml:space="preserve"> Quanto ai </w:t>
      </w:r>
      <w:r>
        <w:rPr>
          <w:rFonts w:ascii="Calibri" w:hAnsi="Calibri" w:cs="Calibri"/>
          <w:i/>
          <w:iCs/>
          <w:color w:val="auto"/>
          <w:sz w:val="22"/>
          <w:szCs w:val="22"/>
        </w:rPr>
        <w:t>giorni medi di ritardo,</w:t>
      </w:r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i/>
          <w:iCs/>
          <w:color w:val="auto"/>
          <w:sz w:val="22"/>
          <w:szCs w:val="22"/>
        </w:rPr>
        <w:t>sono</w:t>
      </w:r>
      <w:r w:rsidR="00084251">
        <w:rPr>
          <w:rFonts w:ascii="Calibri" w:hAnsi="Calibri" w:cs="Calibri"/>
          <w:i/>
          <w:iCs/>
          <w:color w:val="auto"/>
          <w:sz w:val="22"/>
          <w:szCs w:val="22"/>
        </w:rPr>
        <w:t xml:space="preserve"> </w:t>
      </w:r>
      <w:r>
        <w:rPr>
          <w:rFonts w:ascii="Calibri" w:hAnsi="Calibri" w:cs="Calibri"/>
          <w:i/>
          <w:iCs/>
          <w:color w:val="auto"/>
          <w:sz w:val="22"/>
          <w:szCs w:val="22"/>
        </w:rPr>
        <w:t>in</w:t>
      </w:r>
      <w:proofErr w:type="spellEnd"/>
      <w:r>
        <w:rPr>
          <w:rFonts w:ascii="Calibri" w:hAnsi="Calibri" w:cs="Calibri"/>
          <w:i/>
          <w:iCs/>
          <w:color w:val="auto"/>
          <w:sz w:val="22"/>
          <w:szCs w:val="22"/>
        </w:rPr>
        <w:t xml:space="preserve"> riduzione in tutte le dimensioni aziendali tranne le microimprese.</w:t>
      </w:r>
    </w:p>
    <w:p w14:paraId="7C21F1D3" w14:textId="7F41A363" w:rsidR="00440E6F" w:rsidRPr="00365BD2" w:rsidRDefault="0014088D" w:rsidP="00E62834">
      <w:pPr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365BD2">
        <w:rPr>
          <w:rFonts w:ascii="Calibri" w:hAnsi="Calibri" w:cs="Calibri"/>
          <w:b/>
          <w:bCs/>
          <w:color w:val="auto"/>
          <w:sz w:val="32"/>
          <w:szCs w:val="32"/>
        </w:rPr>
        <w:t xml:space="preserve">Cerved: </w:t>
      </w:r>
      <w:r w:rsidR="00440E6F" w:rsidRPr="00365BD2">
        <w:rPr>
          <w:rFonts w:ascii="Calibri" w:hAnsi="Calibri" w:cs="Calibri"/>
          <w:b/>
          <w:bCs/>
          <w:color w:val="auto"/>
          <w:sz w:val="32"/>
          <w:szCs w:val="32"/>
        </w:rPr>
        <w:t>riprendono a sali</w:t>
      </w:r>
      <w:r w:rsidR="00365BD2">
        <w:rPr>
          <w:rFonts w:ascii="Calibri" w:hAnsi="Calibri" w:cs="Calibri"/>
          <w:b/>
          <w:bCs/>
          <w:color w:val="auto"/>
          <w:sz w:val="32"/>
          <w:szCs w:val="32"/>
        </w:rPr>
        <w:t>r</w:t>
      </w:r>
      <w:r w:rsidR="00440E6F" w:rsidRPr="00365BD2">
        <w:rPr>
          <w:rFonts w:ascii="Calibri" w:hAnsi="Calibri" w:cs="Calibri"/>
          <w:b/>
          <w:bCs/>
          <w:color w:val="auto"/>
          <w:sz w:val="32"/>
          <w:szCs w:val="32"/>
        </w:rPr>
        <w:t xml:space="preserve">e i mancati pagamenti delle imprese, </w:t>
      </w:r>
    </w:p>
    <w:p w14:paraId="013C4D4F" w14:textId="1D13B7A2" w:rsidR="0014088D" w:rsidRPr="00365BD2" w:rsidRDefault="00440E6F" w:rsidP="00E62834">
      <w:pPr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365BD2">
        <w:rPr>
          <w:rFonts w:ascii="Calibri" w:hAnsi="Calibri" w:cs="Calibri"/>
          <w:b/>
          <w:bCs/>
          <w:color w:val="auto"/>
          <w:sz w:val="32"/>
          <w:szCs w:val="32"/>
        </w:rPr>
        <w:t xml:space="preserve">sia PMI che grandi aziende, in particolare </w:t>
      </w:r>
      <w:r w:rsidR="00365BD2">
        <w:rPr>
          <w:rFonts w:ascii="Calibri" w:hAnsi="Calibri" w:cs="Calibri"/>
          <w:b/>
          <w:bCs/>
          <w:color w:val="auto"/>
          <w:sz w:val="32"/>
          <w:szCs w:val="32"/>
        </w:rPr>
        <w:t>n</w:t>
      </w:r>
      <w:r w:rsidRPr="00365BD2">
        <w:rPr>
          <w:rFonts w:ascii="Calibri" w:hAnsi="Calibri" w:cs="Calibri"/>
          <w:b/>
          <w:bCs/>
          <w:color w:val="auto"/>
          <w:sz w:val="32"/>
          <w:szCs w:val="32"/>
        </w:rPr>
        <w:t xml:space="preserve">ell’industria </w:t>
      </w:r>
    </w:p>
    <w:p w14:paraId="2DB76765" w14:textId="77777777" w:rsidR="00FA68BC" w:rsidRPr="00365BD2" w:rsidRDefault="00FA68BC" w:rsidP="00E62834">
      <w:pPr>
        <w:jc w:val="center"/>
        <w:rPr>
          <w:rFonts w:ascii="Calibri" w:hAnsi="Calibri" w:cs="Calibri"/>
          <w:b/>
          <w:bCs/>
          <w:color w:val="auto"/>
          <w:sz w:val="8"/>
          <w:szCs w:val="8"/>
        </w:rPr>
      </w:pPr>
    </w:p>
    <w:bookmarkEnd w:id="0"/>
    <w:bookmarkEnd w:id="1"/>
    <w:p w14:paraId="6A74FAB3" w14:textId="008C547E" w:rsidR="00096398" w:rsidRPr="00E42AEA" w:rsidRDefault="00AF5915" w:rsidP="00E42AEA">
      <w:pPr>
        <w:spacing w:after="80"/>
        <w:jc w:val="center"/>
        <w:rPr>
          <w:rFonts w:ascii="Calibri" w:hAnsi="Calibri" w:cs="Calibri"/>
          <w:i/>
          <w:iCs/>
          <w:color w:val="auto"/>
          <w:sz w:val="10"/>
          <w:szCs w:val="10"/>
        </w:rPr>
      </w:pPr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>Le abitudini di pagamento sono un</w:t>
      </w:r>
      <w:r w:rsidR="005759F0">
        <w:rPr>
          <w:rFonts w:ascii="Calibri" w:hAnsi="Calibri" w:cs="Calibri"/>
          <w:i/>
          <w:iCs/>
          <w:color w:val="auto"/>
          <w:sz w:val="22"/>
          <w:szCs w:val="22"/>
        </w:rPr>
        <w:t xml:space="preserve"> indicatore</w:t>
      </w:r>
      <w:r w:rsidR="00640286">
        <w:rPr>
          <w:rFonts w:ascii="Calibri" w:hAnsi="Calibri" w:cs="Calibri"/>
          <w:i/>
          <w:iCs/>
          <w:color w:val="auto"/>
          <w:sz w:val="22"/>
          <w:szCs w:val="22"/>
        </w:rPr>
        <w:t xml:space="preserve"> importante</w:t>
      </w:r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 xml:space="preserve"> per cogliere tempestivamente possibili segnali d’allarme sullo stato di salute del nostro tessuto produttivo</w:t>
      </w:r>
      <w:r w:rsidR="4508C504" w:rsidRPr="4508C504">
        <w:rPr>
          <w:rFonts w:ascii="Calibri" w:hAnsi="Calibri" w:cs="Calibri"/>
          <w:b/>
          <w:bCs/>
          <w:i/>
          <w:iCs/>
          <w:color w:val="auto"/>
          <w:sz w:val="22"/>
          <w:szCs w:val="22"/>
        </w:rPr>
        <w:t>.</w:t>
      </w:r>
      <w:r w:rsidRPr="00365BD2">
        <w:rPr>
          <w:rFonts w:ascii="Calibri" w:hAnsi="Calibri" w:cs="Calibri"/>
          <w:i/>
          <w:iCs/>
          <w:color w:val="auto"/>
          <w:sz w:val="22"/>
          <w:szCs w:val="22"/>
        </w:rPr>
        <w:t xml:space="preserve"> </w:t>
      </w:r>
      <w:r w:rsidR="00E42AEA">
        <w:rPr>
          <w:rFonts w:ascii="Calibri" w:hAnsi="Calibri" w:cs="Calibri"/>
          <w:i/>
          <w:iCs/>
          <w:color w:val="auto"/>
          <w:sz w:val="22"/>
          <w:szCs w:val="22"/>
        </w:rPr>
        <w:br/>
      </w:r>
    </w:p>
    <w:p w14:paraId="72277756" w14:textId="5B52DEA2" w:rsidR="00AF5915" w:rsidRDefault="00B533A4" w:rsidP="00B533A4">
      <w:pPr>
        <w:spacing w:after="80"/>
        <w:jc w:val="both"/>
        <w:rPr>
          <w:rFonts w:ascii="Calibri" w:hAnsi="Calibri" w:cs="Calibri"/>
          <w:sz w:val="22"/>
          <w:szCs w:val="22"/>
        </w:rPr>
      </w:pPr>
      <w:r w:rsidRPr="4508C504">
        <w:rPr>
          <w:rFonts w:ascii="Calibri" w:hAnsi="Calibri" w:cs="Calibri"/>
          <w:i/>
          <w:iCs/>
          <w:sz w:val="22"/>
          <w:szCs w:val="22"/>
        </w:rPr>
        <w:t xml:space="preserve">Milano, </w:t>
      </w:r>
      <w:r w:rsidR="00756425">
        <w:rPr>
          <w:rFonts w:ascii="Calibri" w:hAnsi="Calibri" w:cs="Calibri"/>
          <w:i/>
          <w:iCs/>
          <w:sz w:val="22"/>
          <w:szCs w:val="22"/>
        </w:rPr>
        <w:t>5 novembre</w:t>
      </w:r>
      <w:r w:rsidRPr="4508C504">
        <w:rPr>
          <w:rFonts w:ascii="Calibri" w:hAnsi="Calibri" w:cs="Calibri"/>
          <w:i/>
          <w:iCs/>
          <w:sz w:val="22"/>
          <w:szCs w:val="22"/>
        </w:rPr>
        <w:t xml:space="preserve"> 2024</w:t>
      </w:r>
      <w:r w:rsidRPr="4508C504">
        <w:rPr>
          <w:rFonts w:ascii="Calibri" w:hAnsi="Calibri" w:cs="Calibri"/>
          <w:sz w:val="22"/>
          <w:szCs w:val="22"/>
        </w:rPr>
        <w:t xml:space="preserve"> </w:t>
      </w:r>
      <w:r w:rsidR="001B4037" w:rsidRPr="4508C504">
        <w:rPr>
          <w:rFonts w:ascii="Calibri" w:hAnsi="Calibri" w:cs="Calibri"/>
          <w:sz w:val="22"/>
          <w:szCs w:val="22"/>
        </w:rPr>
        <w:t>-</w:t>
      </w:r>
      <w:r w:rsidRPr="4508C504">
        <w:rPr>
          <w:rFonts w:ascii="Calibri" w:hAnsi="Calibri" w:cs="Calibri"/>
          <w:sz w:val="22"/>
          <w:szCs w:val="22"/>
        </w:rPr>
        <w:t xml:space="preserve"> </w:t>
      </w:r>
      <w:r w:rsidR="001B4037" w:rsidRPr="4508C504">
        <w:rPr>
          <w:rFonts w:ascii="Calibri" w:hAnsi="Calibri" w:cs="Calibri"/>
          <w:sz w:val="22"/>
          <w:szCs w:val="22"/>
        </w:rPr>
        <w:t>Le imprese italiane, pur resilienti di fronte alle crisi degli ultimi anni, continuano a dare segnali di sofferenza, in un contesto caratterizzato da incertezza e rallentamento economico</w:t>
      </w:r>
      <w:r w:rsidR="00096398" w:rsidRPr="4508C504">
        <w:rPr>
          <w:rFonts w:ascii="Calibri" w:hAnsi="Calibri" w:cs="Calibri"/>
          <w:sz w:val="22"/>
          <w:szCs w:val="22"/>
        </w:rPr>
        <w:t>.</w:t>
      </w:r>
      <w:r w:rsidR="001B4037" w:rsidRPr="4508C504">
        <w:rPr>
          <w:rFonts w:ascii="Calibri" w:hAnsi="Calibri" w:cs="Calibri"/>
          <w:sz w:val="22"/>
          <w:szCs w:val="22"/>
        </w:rPr>
        <w:t xml:space="preserve"> </w:t>
      </w:r>
      <w:r w:rsidR="00096398" w:rsidRPr="4508C504">
        <w:rPr>
          <w:rFonts w:ascii="Calibri" w:hAnsi="Calibri" w:cs="Calibri"/>
          <w:sz w:val="22"/>
          <w:szCs w:val="22"/>
        </w:rPr>
        <w:t>T</w:t>
      </w:r>
      <w:r w:rsidR="001B4037" w:rsidRPr="4508C504">
        <w:rPr>
          <w:rFonts w:ascii="Calibri" w:hAnsi="Calibri" w:cs="Calibri"/>
          <w:sz w:val="22"/>
          <w:szCs w:val="22"/>
        </w:rPr>
        <w:t>ra quest</w:t>
      </w:r>
      <w:r w:rsidR="00A56BEA" w:rsidRPr="4508C504">
        <w:rPr>
          <w:rFonts w:ascii="Calibri" w:hAnsi="Calibri" w:cs="Calibri"/>
          <w:sz w:val="22"/>
          <w:szCs w:val="22"/>
        </w:rPr>
        <w:t xml:space="preserve">e “spie” </w:t>
      </w:r>
      <w:r w:rsidR="001B4037" w:rsidRPr="4508C504">
        <w:rPr>
          <w:rFonts w:ascii="Calibri" w:hAnsi="Calibri" w:cs="Calibri"/>
          <w:sz w:val="22"/>
          <w:szCs w:val="22"/>
        </w:rPr>
        <w:t xml:space="preserve">ci sono i mancati pagamenti, che hanno ripreso </w:t>
      </w:r>
      <w:r w:rsidR="00661FBE" w:rsidRPr="4508C504">
        <w:rPr>
          <w:rFonts w:ascii="Calibri" w:hAnsi="Calibri" w:cs="Calibri"/>
          <w:sz w:val="22"/>
          <w:szCs w:val="22"/>
        </w:rPr>
        <w:t xml:space="preserve">lievemente </w:t>
      </w:r>
      <w:r w:rsidR="001B4037" w:rsidRPr="4508C504">
        <w:rPr>
          <w:rFonts w:ascii="Calibri" w:hAnsi="Calibri" w:cs="Calibri"/>
          <w:sz w:val="22"/>
          <w:szCs w:val="22"/>
        </w:rPr>
        <w:t>a salire</w:t>
      </w:r>
      <w:r w:rsidR="00661FBE" w:rsidRPr="4508C504">
        <w:rPr>
          <w:rFonts w:ascii="Calibri" w:hAnsi="Calibri" w:cs="Calibri"/>
          <w:sz w:val="22"/>
          <w:szCs w:val="22"/>
        </w:rPr>
        <w:t xml:space="preserve"> </w:t>
      </w:r>
      <w:r w:rsidR="001B4037" w:rsidRPr="4508C504">
        <w:rPr>
          <w:rFonts w:ascii="Calibri" w:hAnsi="Calibri" w:cs="Calibri"/>
          <w:sz w:val="22"/>
          <w:szCs w:val="22"/>
        </w:rPr>
        <w:t xml:space="preserve">(+0,2%) nel secondo trimestre </w:t>
      </w:r>
      <w:r w:rsidR="00A56BEA" w:rsidRPr="4508C504">
        <w:rPr>
          <w:rFonts w:ascii="Calibri" w:hAnsi="Calibri" w:cs="Calibri"/>
          <w:sz w:val="22"/>
          <w:szCs w:val="22"/>
        </w:rPr>
        <w:t>2024 rispetto allo stesso periodo del 2023, sia per le Pmi che per le grandi aziende</w:t>
      </w:r>
      <w:r w:rsidR="00661FBE" w:rsidRPr="4508C504">
        <w:rPr>
          <w:rFonts w:ascii="Calibri" w:hAnsi="Calibri" w:cs="Calibri"/>
          <w:sz w:val="22"/>
          <w:szCs w:val="22"/>
        </w:rPr>
        <w:t xml:space="preserve"> (ma non per le micro)</w:t>
      </w:r>
      <w:r w:rsidR="00A56BEA" w:rsidRPr="4508C504">
        <w:rPr>
          <w:rFonts w:ascii="Calibri" w:hAnsi="Calibri" w:cs="Calibri"/>
          <w:sz w:val="22"/>
          <w:szCs w:val="22"/>
        </w:rPr>
        <w:t>.</w:t>
      </w:r>
      <w:r w:rsidR="00B42EFA" w:rsidRPr="4508C504">
        <w:rPr>
          <w:rFonts w:ascii="Calibri" w:hAnsi="Calibri" w:cs="Calibri"/>
          <w:sz w:val="22"/>
          <w:szCs w:val="22"/>
        </w:rPr>
        <w:t xml:space="preserve"> </w:t>
      </w:r>
      <w:r w:rsidR="00571BB4" w:rsidRPr="4508C504">
        <w:rPr>
          <w:rFonts w:ascii="Calibri" w:hAnsi="Calibri" w:cs="Calibri"/>
          <w:sz w:val="22"/>
          <w:szCs w:val="22"/>
        </w:rPr>
        <w:t>L</w:t>
      </w:r>
      <w:r w:rsidR="008C4659" w:rsidRPr="4508C504">
        <w:rPr>
          <w:rFonts w:ascii="Calibri" w:hAnsi="Calibri" w:cs="Calibri"/>
          <w:sz w:val="22"/>
          <w:szCs w:val="22"/>
        </w:rPr>
        <w:t xml:space="preserve">’andamento </w:t>
      </w:r>
      <w:r w:rsidR="00571BB4" w:rsidRPr="4508C504">
        <w:rPr>
          <w:rFonts w:ascii="Calibri" w:hAnsi="Calibri" w:cs="Calibri"/>
          <w:sz w:val="22"/>
          <w:szCs w:val="22"/>
        </w:rPr>
        <w:t xml:space="preserve">però </w:t>
      </w:r>
      <w:r w:rsidR="008C4659" w:rsidRPr="4508C504">
        <w:rPr>
          <w:rFonts w:ascii="Calibri" w:hAnsi="Calibri" w:cs="Calibri"/>
          <w:sz w:val="22"/>
          <w:szCs w:val="22"/>
        </w:rPr>
        <w:t>non è unifo</w:t>
      </w:r>
      <w:r w:rsidR="00571BB4" w:rsidRPr="4508C504">
        <w:rPr>
          <w:rFonts w:ascii="Calibri" w:hAnsi="Calibri" w:cs="Calibri"/>
          <w:sz w:val="22"/>
          <w:szCs w:val="22"/>
        </w:rPr>
        <w:t>r</w:t>
      </w:r>
      <w:r w:rsidR="008C4659" w:rsidRPr="4508C504">
        <w:rPr>
          <w:rFonts w:ascii="Calibri" w:hAnsi="Calibri" w:cs="Calibri"/>
          <w:sz w:val="22"/>
          <w:szCs w:val="22"/>
        </w:rPr>
        <w:t>me nei vari settori</w:t>
      </w:r>
      <w:r w:rsidR="00A56BEA" w:rsidRPr="4508C504">
        <w:rPr>
          <w:rFonts w:ascii="Calibri" w:hAnsi="Calibri" w:cs="Calibri"/>
          <w:sz w:val="22"/>
          <w:szCs w:val="22"/>
        </w:rPr>
        <w:t>: se nell’industria i mancati pagamenti sono cresciuti sia nel 2023 (+0</w:t>
      </w:r>
      <w:r w:rsidR="00B42EFA" w:rsidRPr="4508C504">
        <w:rPr>
          <w:rFonts w:ascii="Calibri" w:hAnsi="Calibri" w:cs="Calibri"/>
          <w:sz w:val="22"/>
          <w:szCs w:val="22"/>
        </w:rPr>
        <w:t>,</w:t>
      </w:r>
      <w:r w:rsidR="00A56BEA" w:rsidRPr="4508C504">
        <w:rPr>
          <w:rFonts w:ascii="Calibri" w:hAnsi="Calibri" w:cs="Calibri"/>
          <w:sz w:val="22"/>
          <w:szCs w:val="22"/>
        </w:rPr>
        <w:t>6%) che nel 2024 (+0</w:t>
      </w:r>
      <w:r w:rsidR="00B42EFA" w:rsidRPr="4508C504">
        <w:rPr>
          <w:rFonts w:ascii="Calibri" w:hAnsi="Calibri" w:cs="Calibri"/>
          <w:sz w:val="22"/>
          <w:szCs w:val="22"/>
        </w:rPr>
        <w:t>,</w:t>
      </w:r>
      <w:r w:rsidR="00A56BEA" w:rsidRPr="4508C504">
        <w:rPr>
          <w:rFonts w:ascii="Calibri" w:hAnsi="Calibri" w:cs="Calibri"/>
          <w:sz w:val="22"/>
          <w:szCs w:val="22"/>
        </w:rPr>
        <w:t xml:space="preserve">2%, </w:t>
      </w:r>
      <w:r w:rsidR="00525A6F" w:rsidRPr="4508C504">
        <w:rPr>
          <w:rFonts w:ascii="Calibri" w:hAnsi="Calibri" w:cs="Calibri"/>
          <w:sz w:val="22"/>
          <w:szCs w:val="22"/>
        </w:rPr>
        <w:t xml:space="preserve">passando dal 7,9% del 2022 all’8,7% attuale), </w:t>
      </w:r>
      <w:r w:rsidR="00661FBE" w:rsidRPr="4508C504">
        <w:rPr>
          <w:rFonts w:ascii="Calibri" w:hAnsi="Calibri" w:cs="Calibri"/>
          <w:sz w:val="22"/>
          <w:szCs w:val="22"/>
        </w:rPr>
        <w:t>n</w:t>
      </w:r>
      <w:r w:rsidR="00A56BEA" w:rsidRPr="4508C504">
        <w:rPr>
          <w:rFonts w:ascii="Calibri" w:hAnsi="Calibri" w:cs="Calibri"/>
          <w:sz w:val="22"/>
          <w:szCs w:val="22"/>
        </w:rPr>
        <w:t>elle costruzioni</w:t>
      </w:r>
      <w:r w:rsidR="00525A6F" w:rsidRPr="4508C504">
        <w:rPr>
          <w:rFonts w:ascii="Calibri" w:hAnsi="Calibri" w:cs="Calibri"/>
          <w:sz w:val="22"/>
          <w:szCs w:val="22"/>
        </w:rPr>
        <w:t xml:space="preserve">, </w:t>
      </w:r>
      <w:r w:rsidR="00C4107A" w:rsidRPr="4508C504">
        <w:rPr>
          <w:rFonts w:ascii="Calibri" w:hAnsi="Calibri" w:cs="Calibri"/>
          <w:sz w:val="22"/>
          <w:szCs w:val="22"/>
        </w:rPr>
        <w:t>comparto con il livello più alto di fatture non saldate</w:t>
      </w:r>
      <w:r w:rsidR="00525A6F" w:rsidRPr="4508C504">
        <w:rPr>
          <w:rFonts w:ascii="Calibri" w:hAnsi="Calibri" w:cs="Calibri"/>
          <w:sz w:val="22"/>
          <w:szCs w:val="22"/>
        </w:rPr>
        <w:t xml:space="preserve"> (</w:t>
      </w:r>
      <w:r w:rsidR="00C4107A" w:rsidRPr="4508C504">
        <w:rPr>
          <w:rFonts w:ascii="Calibri" w:hAnsi="Calibri" w:cs="Calibri"/>
          <w:sz w:val="22"/>
          <w:szCs w:val="22"/>
        </w:rPr>
        <w:t>12,6%)</w:t>
      </w:r>
      <w:r w:rsidR="00525A6F" w:rsidRPr="4508C504">
        <w:rPr>
          <w:rFonts w:ascii="Calibri" w:hAnsi="Calibri" w:cs="Calibri"/>
          <w:sz w:val="22"/>
          <w:szCs w:val="22"/>
        </w:rPr>
        <w:t>,</w:t>
      </w:r>
      <w:r w:rsidR="00C4107A" w:rsidRPr="4508C504">
        <w:rPr>
          <w:rFonts w:ascii="Calibri" w:hAnsi="Calibri" w:cs="Calibri"/>
          <w:sz w:val="22"/>
          <w:szCs w:val="22"/>
        </w:rPr>
        <w:t xml:space="preserve"> </w:t>
      </w:r>
      <w:r w:rsidR="00525A6F" w:rsidRPr="4508C504">
        <w:rPr>
          <w:rFonts w:ascii="Calibri" w:hAnsi="Calibri" w:cs="Calibri"/>
          <w:sz w:val="22"/>
          <w:szCs w:val="22"/>
        </w:rPr>
        <w:t>sono in calo dell’</w:t>
      </w:r>
      <w:r w:rsidR="00C4107A" w:rsidRPr="4508C504">
        <w:rPr>
          <w:rFonts w:ascii="Calibri" w:hAnsi="Calibri" w:cs="Calibri"/>
          <w:sz w:val="22"/>
          <w:szCs w:val="22"/>
        </w:rPr>
        <w:t>1,4%</w:t>
      </w:r>
      <w:r w:rsidR="1B27C7E0" w:rsidRPr="4508C504">
        <w:rPr>
          <w:rFonts w:ascii="Calibri" w:hAnsi="Calibri" w:cs="Calibri"/>
          <w:sz w:val="22"/>
          <w:szCs w:val="22"/>
        </w:rPr>
        <w:t xml:space="preserve">. Restano stabili </w:t>
      </w:r>
      <w:r w:rsidR="00525A6F" w:rsidRPr="4508C504">
        <w:rPr>
          <w:rFonts w:ascii="Calibri" w:hAnsi="Calibri" w:cs="Calibri"/>
          <w:sz w:val="22"/>
          <w:szCs w:val="22"/>
        </w:rPr>
        <w:t>nei servizi.</w:t>
      </w:r>
      <w:r w:rsidR="00C4107A" w:rsidRPr="4508C504">
        <w:rPr>
          <w:rFonts w:ascii="Calibri" w:hAnsi="Calibri" w:cs="Calibri"/>
          <w:sz w:val="22"/>
          <w:szCs w:val="22"/>
        </w:rPr>
        <w:t xml:space="preserve"> Dal punto di vista geografico, in</w:t>
      </w:r>
      <w:r w:rsidRPr="4508C504">
        <w:rPr>
          <w:rFonts w:ascii="Calibri" w:hAnsi="Calibri" w:cs="Calibri"/>
          <w:sz w:val="22"/>
          <w:szCs w:val="22"/>
        </w:rPr>
        <w:t xml:space="preserve"> 13 </w:t>
      </w:r>
      <w:r w:rsidR="00C4107A" w:rsidRPr="4508C504">
        <w:rPr>
          <w:rFonts w:ascii="Calibri" w:hAnsi="Calibri" w:cs="Calibri"/>
          <w:sz w:val="22"/>
          <w:szCs w:val="22"/>
        </w:rPr>
        <w:t xml:space="preserve">regioni </w:t>
      </w:r>
      <w:r w:rsidRPr="4508C504">
        <w:rPr>
          <w:rFonts w:ascii="Calibri" w:hAnsi="Calibri" w:cs="Calibri"/>
          <w:sz w:val="22"/>
          <w:szCs w:val="22"/>
        </w:rPr>
        <w:t xml:space="preserve">su 20 si </w:t>
      </w:r>
      <w:r w:rsidR="008C4659" w:rsidRPr="4508C504">
        <w:rPr>
          <w:rFonts w:ascii="Calibri" w:hAnsi="Calibri" w:cs="Calibri"/>
          <w:sz w:val="22"/>
          <w:szCs w:val="22"/>
        </w:rPr>
        <w:t xml:space="preserve">osserva </w:t>
      </w:r>
      <w:r w:rsidRPr="4508C504">
        <w:rPr>
          <w:rFonts w:ascii="Calibri" w:hAnsi="Calibri" w:cs="Calibri"/>
          <w:sz w:val="22"/>
          <w:szCs w:val="22"/>
        </w:rPr>
        <w:t>un</w:t>
      </w:r>
      <w:r w:rsidR="00661FBE" w:rsidRPr="4508C504">
        <w:rPr>
          <w:rFonts w:ascii="Calibri" w:hAnsi="Calibri" w:cs="Calibri"/>
          <w:sz w:val="22"/>
          <w:szCs w:val="22"/>
        </w:rPr>
        <w:t>a diminuzione</w:t>
      </w:r>
      <w:r w:rsidR="00C4107A" w:rsidRPr="4508C504">
        <w:rPr>
          <w:rFonts w:ascii="Calibri" w:hAnsi="Calibri" w:cs="Calibri"/>
          <w:sz w:val="22"/>
          <w:szCs w:val="22"/>
        </w:rPr>
        <w:t xml:space="preserve">, mentre crescono in Sicilia (+1,4%), Valle d’Aosta (+0,7%), </w:t>
      </w:r>
      <w:r w:rsidR="00C4107A" w:rsidRPr="00AB13B4">
        <w:rPr>
          <w:rFonts w:ascii="Calibri" w:hAnsi="Calibri" w:cs="Calibri"/>
          <w:sz w:val="22"/>
          <w:szCs w:val="22"/>
        </w:rPr>
        <w:t xml:space="preserve">Lombardia e </w:t>
      </w:r>
      <w:r w:rsidR="00B42EFA" w:rsidRPr="00AB13B4">
        <w:rPr>
          <w:rFonts w:ascii="Calibri" w:hAnsi="Calibri" w:cs="Calibri"/>
          <w:sz w:val="22"/>
          <w:szCs w:val="22"/>
        </w:rPr>
        <w:t>Friuli-</w:t>
      </w:r>
      <w:r w:rsidR="00B42EFA" w:rsidRPr="4508C504">
        <w:rPr>
          <w:rFonts w:ascii="Calibri" w:hAnsi="Calibri" w:cs="Calibri"/>
          <w:sz w:val="22"/>
          <w:szCs w:val="22"/>
        </w:rPr>
        <w:t>Venezia Giulia</w:t>
      </w:r>
      <w:r w:rsidR="00C4107A" w:rsidRPr="4508C504">
        <w:rPr>
          <w:rFonts w:ascii="Calibri" w:hAnsi="Calibri" w:cs="Calibri"/>
          <w:sz w:val="22"/>
          <w:szCs w:val="22"/>
        </w:rPr>
        <w:t xml:space="preserve"> (+0,4%), Umbria (+0,3%), Lazio (+0,1%). </w:t>
      </w:r>
    </w:p>
    <w:p w14:paraId="1EA4F205" w14:textId="77777777" w:rsidR="00AF5915" w:rsidRPr="00CF5F70" w:rsidRDefault="00AF5915" w:rsidP="00AF5915">
      <w:pPr>
        <w:jc w:val="both"/>
        <w:rPr>
          <w:rFonts w:ascii="Calibri" w:hAnsi="Calibri" w:cs="Calibri"/>
          <w:sz w:val="22"/>
          <w:szCs w:val="22"/>
        </w:rPr>
      </w:pPr>
      <w:r w:rsidRPr="00CF5F70">
        <w:rPr>
          <w:rFonts w:ascii="Calibri" w:hAnsi="Calibri" w:cs="Calibri"/>
          <w:sz w:val="22"/>
          <w:szCs w:val="22"/>
        </w:rPr>
        <w:t>Sono queste alcune delle evidenze emerse dallo studio di Cerved sulle abitudini di pagamento delle imprese italiane, relativo al secondo trimestre 2024. Cerved, la tech-company che aiuta</w:t>
      </w:r>
      <w:r w:rsidRPr="00CF5F70">
        <w:rPr>
          <w:rFonts w:ascii="Calibri" w:eastAsia="Times New Roman" w:hAnsi="Calibri" w:cs="Calibri"/>
          <w:sz w:val="22"/>
          <w:szCs w:val="22"/>
        </w:rPr>
        <w:t xml:space="preserve"> il Sistema Paese a proteggersi dai rischi e a crescere in maniera sostenibile,</w:t>
      </w:r>
      <w:r w:rsidRPr="00CF5F70">
        <w:rPr>
          <w:rFonts w:ascii="Calibri" w:hAnsi="Calibri" w:cs="Calibri"/>
          <w:sz w:val="22"/>
          <w:szCs w:val="22"/>
        </w:rPr>
        <w:t xml:space="preserve"> monitora infatti le abitudini di pagamento di oltre 3 milioni di società, attraverso una piattaforma proprietaria che elabora 70 milioni di esperienze di pagamento corrispondenti a un’esposizione annua di 100 miliardi di euro. Queste informazioni, integrate con le altre fonti dell’ecosistema Cerved, consentono di controllare l’evoluzione della liquidità delle aziende e ottenere una valutazione aggiornata sulla loro tenuta finanziaria.</w:t>
      </w:r>
    </w:p>
    <w:p w14:paraId="6FC7FD8F" w14:textId="77777777" w:rsidR="00AF5915" w:rsidRPr="00E42AEA" w:rsidRDefault="00AF5915" w:rsidP="00B533A4">
      <w:pPr>
        <w:spacing w:after="80"/>
        <w:jc w:val="both"/>
        <w:rPr>
          <w:rFonts w:ascii="Calibri" w:hAnsi="Calibri" w:cs="Calibri"/>
          <w:sz w:val="10"/>
          <w:szCs w:val="10"/>
        </w:rPr>
      </w:pPr>
    </w:p>
    <w:p w14:paraId="50D6A1E0" w14:textId="41332E6A" w:rsidR="00C4107A" w:rsidRDefault="008222FE" w:rsidP="00C4107A">
      <w:pPr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3FE13B5" wp14:editId="09FE6091">
            <wp:extent cx="5759998" cy="3242166"/>
            <wp:effectExtent l="0" t="0" r="0" b="0"/>
            <wp:docPr id="787345149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 grafico 1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E2F8" w14:textId="150C63A1" w:rsidR="00096398" w:rsidRPr="00096398" w:rsidRDefault="00932355" w:rsidP="00525A6F">
      <w:pPr>
        <w:spacing w:after="80"/>
        <w:jc w:val="both"/>
        <w:rPr>
          <w:rFonts w:ascii="Calibri" w:hAnsi="Calibri" w:cs="Calibri"/>
          <w:sz w:val="8"/>
          <w:szCs w:val="8"/>
        </w:rPr>
      </w:pPr>
      <w:r w:rsidRPr="00932355">
        <w:rPr>
          <w:rFonts w:ascii="Calibri" w:hAnsi="Calibri" w:cs="Calibri"/>
          <w:color w:val="000000" w:themeColor="text1"/>
          <w:sz w:val="22"/>
          <w:szCs w:val="22"/>
        </w:rPr>
        <w:t xml:space="preserve">“I dati sui pagamenti sono un indicatore importante per comprendere lo stato di salute del nostro sistema imprenditoriale </w:t>
      </w:r>
      <w:r w:rsidR="001E7B23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Pr="00932355">
        <w:rPr>
          <w:rFonts w:ascii="Calibri" w:hAnsi="Calibri" w:cs="Calibri"/>
          <w:color w:val="000000" w:themeColor="text1"/>
          <w:sz w:val="22"/>
          <w:szCs w:val="22"/>
        </w:rPr>
        <w:t>commenta Carlo Purassanta, Presidente Esecutivo di Cerved</w:t>
      </w:r>
      <w:r w:rsidR="005905D0">
        <w:rPr>
          <w:rFonts w:ascii="Calibri" w:hAnsi="Calibri" w:cs="Calibri"/>
          <w:color w:val="000000" w:themeColor="text1"/>
          <w:sz w:val="22"/>
          <w:szCs w:val="22"/>
        </w:rPr>
        <w:t xml:space="preserve"> -</w:t>
      </w:r>
      <w:r w:rsidR="00756425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5905D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932355">
        <w:rPr>
          <w:rFonts w:ascii="Calibri" w:hAnsi="Calibri" w:cs="Calibri"/>
          <w:color w:val="000000" w:themeColor="text1"/>
          <w:sz w:val="22"/>
          <w:szCs w:val="22"/>
        </w:rPr>
        <w:t>Dai dati emerge un leggero incremento dei mancati pagamenti per PMI e grandi imprese e una diminuzione per le micro. Inoltre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Pr="00932355">
        <w:rPr>
          <w:rFonts w:ascii="Calibri" w:hAnsi="Calibri" w:cs="Calibri"/>
          <w:color w:val="000000" w:themeColor="text1"/>
          <w:sz w:val="22"/>
          <w:szCs w:val="22"/>
        </w:rPr>
        <w:t xml:space="preserve">sussistono notevoli differenze fra i diversi settori produttivi: la siderurgia segna l’aumento più consistente (+3,2%), seguita da informazione e intrattenimento (+2,9%), energy e utilities (+1,6%). Diminuzioni si registrano nel largo consumo (-3,0%), nell’agricoltura (-2,3%) e nella </w:t>
      </w:r>
      <w:proofErr w:type="spellStart"/>
      <w:r w:rsidRPr="00932355">
        <w:rPr>
          <w:rFonts w:ascii="Calibri" w:hAnsi="Calibri" w:cs="Calibri"/>
          <w:color w:val="000000" w:themeColor="text1"/>
          <w:sz w:val="22"/>
          <w:szCs w:val="22"/>
        </w:rPr>
        <w:t>chimica-farmaceutica</w:t>
      </w:r>
      <w:proofErr w:type="spellEnd"/>
      <w:r w:rsidRPr="00932355">
        <w:rPr>
          <w:rFonts w:ascii="Calibri" w:hAnsi="Calibri" w:cs="Calibri"/>
          <w:color w:val="000000" w:themeColor="text1"/>
          <w:sz w:val="22"/>
          <w:szCs w:val="22"/>
        </w:rPr>
        <w:t xml:space="preserve"> (-1,9%). Tutto ciò </w:t>
      </w:r>
      <w:r>
        <w:rPr>
          <w:rFonts w:ascii="Calibri" w:hAnsi="Calibri" w:cs="Calibri"/>
          <w:color w:val="000000" w:themeColor="text1"/>
          <w:sz w:val="22"/>
          <w:szCs w:val="22"/>
        </w:rPr>
        <w:lastRenderedPageBreak/>
        <w:t>evidenz</w:t>
      </w:r>
      <w:r w:rsidR="00A03FA3">
        <w:rPr>
          <w:rFonts w:ascii="Calibri" w:hAnsi="Calibri" w:cs="Calibri"/>
          <w:color w:val="000000" w:themeColor="text1"/>
          <w:sz w:val="22"/>
          <w:szCs w:val="22"/>
        </w:rPr>
        <w:t>ia</w:t>
      </w:r>
      <w:r w:rsidRPr="00932355">
        <w:rPr>
          <w:rFonts w:ascii="Calibri" w:hAnsi="Calibri" w:cs="Calibri"/>
          <w:color w:val="000000" w:themeColor="text1"/>
          <w:sz w:val="22"/>
          <w:szCs w:val="22"/>
        </w:rPr>
        <w:t xml:space="preserve"> una situazione eterogenea </w:t>
      </w:r>
      <w:r w:rsidR="00084251">
        <w:rPr>
          <w:rFonts w:ascii="Calibri" w:hAnsi="Calibri" w:cs="Calibri"/>
          <w:color w:val="000000" w:themeColor="text1"/>
          <w:sz w:val="22"/>
          <w:szCs w:val="22"/>
        </w:rPr>
        <w:t xml:space="preserve">del sistema economico italiano </w:t>
      </w:r>
      <w:r w:rsidRPr="00932355">
        <w:rPr>
          <w:rFonts w:ascii="Calibri" w:hAnsi="Calibri" w:cs="Calibri"/>
          <w:color w:val="000000" w:themeColor="text1"/>
          <w:sz w:val="22"/>
          <w:szCs w:val="22"/>
        </w:rPr>
        <w:t>che necessita di un’analisi puntuale e approfondita dei dati”.</w:t>
      </w:r>
    </w:p>
    <w:p w14:paraId="3FAAA11B" w14:textId="30D31647" w:rsidR="00661FBE" w:rsidRDefault="00A75EB8" w:rsidP="00B533A4">
      <w:pPr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D0A6CCC" wp14:editId="659BDE13">
            <wp:extent cx="5760000" cy="3242166"/>
            <wp:effectExtent l="0" t="0" r="0" b="0"/>
            <wp:docPr id="1008671255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7125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0145" w14:textId="77777777" w:rsidR="00FF302D" w:rsidRPr="00096398" w:rsidRDefault="00FF302D" w:rsidP="00FF302D">
      <w:pPr>
        <w:rPr>
          <w:sz w:val="8"/>
          <w:szCs w:val="8"/>
        </w:rPr>
      </w:pPr>
    </w:p>
    <w:p w14:paraId="10C77BED" w14:textId="1E867B70" w:rsidR="00FF302D" w:rsidRDefault="00FF302D" w:rsidP="00FF302D">
      <w:pPr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B533A4">
        <w:rPr>
          <w:rFonts w:ascii="Calibri" w:hAnsi="Calibri" w:cs="Calibri"/>
          <w:sz w:val="22"/>
          <w:szCs w:val="22"/>
        </w:rPr>
        <w:t xml:space="preserve"> livello geografico, </w:t>
      </w:r>
      <w:r>
        <w:rPr>
          <w:rFonts w:ascii="Calibri" w:hAnsi="Calibri" w:cs="Calibri"/>
          <w:sz w:val="22"/>
          <w:szCs w:val="22"/>
        </w:rPr>
        <w:t>r</w:t>
      </w:r>
      <w:r w:rsidRPr="00B533A4">
        <w:rPr>
          <w:rFonts w:ascii="Calibri" w:hAnsi="Calibri" w:cs="Calibri"/>
          <w:sz w:val="22"/>
          <w:szCs w:val="22"/>
        </w:rPr>
        <w:t>ispetto al</w:t>
      </w:r>
      <w:r>
        <w:rPr>
          <w:rFonts w:ascii="Calibri" w:hAnsi="Calibri" w:cs="Calibri"/>
          <w:sz w:val="22"/>
          <w:szCs w:val="22"/>
        </w:rPr>
        <w:t xml:space="preserve"> secondo </w:t>
      </w:r>
      <w:r w:rsidRPr="00B533A4">
        <w:rPr>
          <w:rFonts w:ascii="Calibri" w:hAnsi="Calibri" w:cs="Calibri"/>
          <w:sz w:val="22"/>
          <w:szCs w:val="22"/>
        </w:rPr>
        <w:t xml:space="preserve">trimestre </w:t>
      </w:r>
      <w:r>
        <w:rPr>
          <w:rFonts w:ascii="Calibri" w:hAnsi="Calibri" w:cs="Calibri"/>
          <w:sz w:val="22"/>
          <w:szCs w:val="22"/>
        </w:rPr>
        <w:t xml:space="preserve">2023 i mancati pagamenti </w:t>
      </w:r>
      <w:r w:rsidR="00096398">
        <w:rPr>
          <w:rFonts w:ascii="Calibri" w:hAnsi="Calibri" w:cs="Calibri"/>
          <w:sz w:val="22"/>
          <w:szCs w:val="22"/>
        </w:rPr>
        <w:t>crescono</w:t>
      </w:r>
      <w:r>
        <w:rPr>
          <w:rFonts w:ascii="Calibri" w:hAnsi="Calibri" w:cs="Calibri"/>
          <w:sz w:val="22"/>
          <w:szCs w:val="22"/>
        </w:rPr>
        <w:t xml:space="preserve"> </w:t>
      </w:r>
      <w:r w:rsidRPr="00B533A4">
        <w:rPr>
          <w:rFonts w:ascii="Calibri" w:hAnsi="Calibri" w:cs="Calibri"/>
          <w:sz w:val="22"/>
          <w:szCs w:val="22"/>
        </w:rPr>
        <w:t>in Sicilia (+1</w:t>
      </w:r>
      <w:r w:rsidR="00334843">
        <w:rPr>
          <w:rFonts w:ascii="Calibri" w:hAnsi="Calibri" w:cs="Calibri"/>
          <w:sz w:val="22"/>
          <w:szCs w:val="22"/>
        </w:rPr>
        <w:t>,</w:t>
      </w:r>
      <w:r w:rsidRPr="00B533A4">
        <w:rPr>
          <w:rFonts w:ascii="Calibri" w:hAnsi="Calibri" w:cs="Calibri"/>
          <w:sz w:val="22"/>
          <w:szCs w:val="22"/>
        </w:rPr>
        <w:t>4%</w:t>
      </w:r>
      <w:r w:rsidR="00986E7A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, </w:t>
      </w:r>
      <w:r w:rsidRPr="00B533A4">
        <w:rPr>
          <w:rFonts w:ascii="Calibri" w:hAnsi="Calibri" w:cs="Calibri"/>
          <w:sz w:val="22"/>
          <w:szCs w:val="22"/>
        </w:rPr>
        <w:t>Valle d’Aosta (+0</w:t>
      </w:r>
      <w:r w:rsidR="00334843">
        <w:rPr>
          <w:rFonts w:ascii="Calibri" w:hAnsi="Calibri" w:cs="Calibri"/>
          <w:sz w:val="22"/>
          <w:szCs w:val="22"/>
        </w:rPr>
        <w:t>,</w:t>
      </w:r>
      <w:r w:rsidRPr="00B533A4">
        <w:rPr>
          <w:rFonts w:ascii="Calibri" w:hAnsi="Calibri" w:cs="Calibri"/>
          <w:sz w:val="22"/>
          <w:szCs w:val="22"/>
        </w:rPr>
        <w:t>7%), Lombardia e Friuli-Venezia Giulia (+0</w:t>
      </w:r>
      <w:r w:rsidR="00334843">
        <w:rPr>
          <w:rFonts w:ascii="Calibri" w:hAnsi="Calibri" w:cs="Calibri"/>
          <w:sz w:val="22"/>
          <w:szCs w:val="22"/>
        </w:rPr>
        <w:t>,</w:t>
      </w:r>
      <w:r w:rsidRPr="00B533A4">
        <w:rPr>
          <w:rFonts w:ascii="Calibri" w:hAnsi="Calibri" w:cs="Calibri"/>
          <w:sz w:val="22"/>
          <w:szCs w:val="22"/>
        </w:rPr>
        <w:t>4%)</w:t>
      </w:r>
      <w:r>
        <w:rPr>
          <w:rFonts w:ascii="Calibri" w:hAnsi="Calibri" w:cs="Calibri"/>
          <w:sz w:val="22"/>
          <w:szCs w:val="22"/>
        </w:rPr>
        <w:t xml:space="preserve">, </w:t>
      </w:r>
      <w:r w:rsidR="00096398" w:rsidRPr="00C4107A">
        <w:rPr>
          <w:rFonts w:ascii="Calibri" w:hAnsi="Calibri" w:cs="Calibri"/>
          <w:sz w:val="22"/>
          <w:szCs w:val="22"/>
        </w:rPr>
        <w:t>Umbria (+0,3%)</w:t>
      </w:r>
      <w:r w:rsidR="00096398">
        <w:rPr>
          <w:rFonts w:ascii="Calibri" w:hAnsi="Calibri" w:cs="Calibri"/>
          <w:sz w:val="22"/>
          <w:szCs w:val="22"/>
        </w:rPr>
        <w:t xml:space="preserve"> e</w:t>
      </w:r>
      <w:r w:rsidR="00096398" w:rsidRPr="00C4107A">
        <w:rPr>
          <w:rFonts w:ascii="Calibri" w:hAnsi="Calibri" w:cs="Calibri"/>
          <w:sz w:val="22"/>
          <w:szCs w:val="22"/>
        </w:rPr>
        <w:t xml:space="preserve"> Lazio (+0,1%)</w:t>
      </w:r>
      <w:r w:rsidR="00096398">
        <w:rPr>
          <w:rFonts w:ascii="Calibri" w:hAnsi="Calibri" w:cs="Calibri"/>
          <w:sz w:val="22"/>
          <w:szCs w:val="22"/>
        </w:rPr>
        <w:t>,</w:t>
      </w:r>
      <w:r w:rsidR="00096398" w:rsidRPr="00C4107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mentre nelle altre regioni sono in calo. </w:t>
      </w:r>
      <w:r w:rsidR="00986E7A">
        <w:rPr>
          <w:rFonts w:ascii="Calibri" w:hAnsi="Calibri" w:cs="Calibri"/>
          <w:sz w:val="22"/>
          <w:szCs w:val="22"/>
        </w:rPr>
        <w:t xml:space="preserve">In </w:t>
      </w:r>
      <w:r w:rsidR="00096398">
        <w:rPr>
          <w:rFonts w:ascii="Calibri" w:hAnsi="Calibri" w:cs="Calibri"/>
          <w:sz w:val="22"/>
          <w:szCs w:val="22"/>
        </w:rPr>
        <w:t>cifra assoluta</w:t>
      </w:r>
      <w:r w:rsidR="00986E7A">
        <w:rPr>
          <w:rFonts w:ascii="Calibri" w:hAnsi="Calibri" w:cs="Calibri"/>
          <w:sz w:val="22"/>
          <w:szCs w:val="22"/>
        </w:rPr>
        <w:t xml:space="preserve">, è al Sud che storicamente, e a tutt’oggi, si registrano i livelli più alti di fatture non saldate: 18,5% Sicilia, 14,1% Calabria, 13,2% Lazio, 13% Puglia, 12,9% Sardegna, 12,5% Campania. </w:t>
      </w:r>
    </w:p>
    <w:p w14:paraId="63777231" w14:textId="77777777" w:rsidR="00096398" w:rsidRPr="00096398" w:rsidRDefault="00096398" w:rsidP="00FF302D">
      <w:pPr>
        <w:spacing w:after="80"/>
        <w:jc w:val="both"/>
        <w:rPr>
          <w:rFonts w:ascii="Calibri" w:hAnsi="Calibri" w:cs="Calibri"/>
          <w:sz w:val="8"/>
          <w:szCs w:val="8"/>
        </w:rPr>
      </w:pPr>
    </w:p>
    <w:p w14:paraId="394E2291" w14:textId="56E579A6" w:rsidR="00675119" w:rsidRPr="00E42AEA" w:rsidRDefault="00FF302D" w:rsidP="00986E7A">
      <w:pPr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41B0A02" wp14:editId="211B9A42">
            <wp:extent cx="5760000" cy="3242166"/>
            <wp:effectExtent l="0" t="0" r="0" b="0"/>
            <wp:docPr id="1871322814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22814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F3B5" w14:textId="101B8295" w:rsidR="008D5D87" w:rsidRPr="008D5D87" w:rsidRDefault="008D5D87" w:rsidP="00986E7A">
      <w:pPr>
        <w:spacing w:after="80"/>
        <w:jc w:val="both"/>
        <w:rPr>
          <w:rFonts w:ascii="Calibri" w:hAnsi="Calibri" w:cs="Calibri"/>
          <w:b/>
          <w:bCs/>
          <w:sz w:val="22"/>
          <w:szCs w:val="22"/>
        </w:rPr>
      </w:pPr>
      <w:r w:rsidRPr="008D5D87">
        <w:rPr>
          <w:rFonts w:ascii="Calibri" w:hAnsi="Calibri" w:cs="Calibri"/>
          <w:b/>
          <w:bCs/>
          <w:sz w:val="22"/>
          <w:szCs w:val="22"/>
        </w:rPr>
        <w:t>In calo i tempi di pagamento, sia per le PMI che per l</w:t>
      </w:r>
      <w:r>
        <w:rPr>
          <w:rFonts w:ascii="Calibri" w:hAnsi="Calibri" w:cs="Calibri"/>
          <w:b/>
          <w:bCs/>
          <w:sz w:val="22"/>
          <w:szCs w:val="22"/>
        </w:rPr>
        <w:t xml:space="preserve">e </w:t>
      </w:r>
      <w:r w:rsidRPr="008D5D87">
        <w:rPr>
          <w:rFonts w:ascii="Calibri" w:hAnsi="Calibri" w:cs="Calibri"/>
          <w:b/>
          <w:bCs/>
          <w:sz w:val="22"/>
          <w:szCs w:val="22"/>
        </w:rPr>
        <w:t xml:space="preserve">grandi imprese </w:t>
      </w:r>
    </w:p>
    <w:p w14:paraId="773A9374" w14:textId="235636FC" w:rsidR="00986E7A" w:rsidRDefault="00986E7A" w:rsidP="00986E7A">
      <w:pPr>
        <w:spacing w:after="80"/>
        <w:jc w:val="both"/>
        <w:rPr>
          <w:rFonts w:ascii="Calibri" w:hAnsi="Calibri" w:cs="Calibri"/>
          <w:sz w:val="22"/>
          <w:szCs w:val="22"/>
        </w:rPr>
      </w:pPr>
      <w:r w:rsidRPr="4508C504">
        <w:rPr>
          <w:rFonts w:ascii="Calibri" w:hAnsi="Calibri" w:cs="Calibri"/>
          <w:sz w:val="22"/>
          <w:szCs w:val="22"/>
        </w:rPr>
        <w:t>Un altro dato tenuto sotto osservazione riguarda i tempi di pagamento</w:t>
      </w:r>
      <w:r w:rsidR="008D5D87" w:rsidRPr="4508C504">
        <w:rPr>
          <w:rFonts w:ascii="Calibri" w:hAnsi="Calibri" w:cs="Calibri"/>
          <w:sz w:val="22"/>
          <w:szCs w:val="22"/>
        </w:rPr>
        <w:t>: s</w:t>
      </w:r>
      <w:r w:rsidRPr="4508C504">
        <w:rPr>
          <w:rFonts w:ascii="Calibri" w:hAnsi="Calibri" w:cs="Calibri"/>
          <w:sz w:val="22"/>
          <w:szCs w:val="22"/>
        </w:rPr>
        <w:t xml:space="preserve">ulla base delle fatture registrate, Cerved raccoglie informazioni sui </w:t>
      </w:r>
      <w:r w:rsidR="00096398" w:rsidRPr="4508C504">
        <w:rPr>
          <w:rFonts w:ascii="Calibri" w:hAnsi="Calibri" w:cs="Calibri"/>
          <w:sz w:val="22"/>
          <w:szCs w:val="22"/>
        </w:rPr>
        <w:t>giorni</w:t>
      </w:r>
      <w:r w:rsidRPr="4508C504">
        <w:rPr>
          <w:rFonts w:ascii="Calibri" w:hAnsi="Calibri" w:cs="Calibri"/>
          <w:sz w:val="22"/>
          <w:szCs w:val="22"/>
        </w:rPr>
        <w:t xml:space="preserve"> concordati tra cliente e fornitore e su eventuali ritardi </w:t>
      </w:r>
      <w:r w:rsidR="008D5D87" w:rsidRPr="4508C504">
        <w:rPr>
          <w:rFonts w:ascii="Calibri" w:hAnsi="Calibri" w:cs="Calibri"/>
          <w:sz w:val="22"/>
          <w:szCs w:val="22"/>
        </w:rPr>
        <w:t>nel saldo</w:t>
      </w:r>
      <w:r w:rsidRPr="4508C504">
        <w:rPr>
          <w:rFonts w:ascii="Calibri" w:hAnsi="Calibri" w:cs="Calibri"/>
          <w:sz w:val="22"/>
          <w:szCs w:val="22"/>
        </w:rPr>
        <w:t xml:space="preserve">. </w:t>
      </w:r>
      <w:r w:rsidR="008D5D87" w:rsidRPr="4508C504">
        <w:rPr>
          <w:rFonts w:ascii="Calibri" w:hAnsi="Calibri" w:cs="Calibri"/>
          <w:sz w:val="22"/>
          <w:szCs w:val="22"/>
        </w:rPr>
        <w:t>L</w:t>
      </w:r>
      <w:r w:rsidRPr="4508C504">
        <w:rPr>
          <w:rFonts w:ascii="Calibri" w:hAnsi="Calibri" w:cs="Calibri"/>
          <w:sz w:val="22"/>
          <w:szCs w:val="22"/>
        </w:rPr>
        <w:t xml:space="preserve">o studio riscontra una generale riduzione dei tempi </w:t>
      </w:r>
      <w:r w:rsidR="7916D999" w:rsidRPr="4508C504">
        <w:rPr>
          <w:rFonts w:ascii="Calibri" w:hAnsi="Calibri" w:cs="Calibri"/>
          <w:sz w:val="22"/>
          <w:szCs w:val="22"/>
        </w:rPr>
        <w:t>effettiv</w:t>
      </w:r>
      <w:r w:rsidR="43B77BCD" w:rsidRPr="4508C504">
        <w:rPr>
          <w:rFonts w:ascii="Calibri" w:hAnsi="Calibri" w:cs="Calibri"/>
          <w:sz w:val="22"/>
          <w:szCs w:val="22"/>
        </w:rPr>
        <w:t xml:space="preserve">i </w:t>
      </w:r>
      <w:r w:rsidRPr="4508C504">
        <w:rPr>
          <w:rFonts w:ascii="Calibri" w:hAnsi="Calibri" w:cs="Calibri"/>
          <w:sz w:val="22"/>
          <w:szCs w:val="22"/>
        </w:rPr>
        <w:t xml:space="preserve">di pagamento per le PMI </w:t>
      </w:r>
      <w:r w:rsidR="00CA3170" w:rsidRPr="4508C504">
        <w:rPr>
          <w:rFonts w:ascii="Calibri" w:hAnsi="Calibri" w:cs="Calibri"/>
          <w:sz w:val="22"/>
          <w:szCs w:val="22"/>
        </w:rPr>
        <w:t>(</w:t>
      </w:r>
      <w:r w:rsidR="0AB3F897" w:rsidRPr="4508C504">
        <w:rPr>
          <w:rFonts w:ascii="Calibri" w:hAnsi="Calibri" w:cs="Calibri"/>
          <w:sz w:val="22"/>
          <w:szCs w:val="22"/>
        </w:rPr>
        <w:t xml:space="preserve">di </w:t>
      </w:r>
      <w:r w:rsidR="00CA3170" w:rsidRPr="4508C504">
        <w:rPr>
          <w:rFonts w:ascii="Calibri" w:hAnsi="Calibri" w:cs="Calibri"/>
          <w:sz w:val="22"/>
          <w:szCs w:val="22"/>
        </w:rPr>
        <w:t>circa 2</w:t>
      </w:r>
      <w:r w:rsidR="3B6B0273" w:rsidRPr="4508C504">
        <w:rPr>
          <w:rFonts w:ascii="Calibri" w:hAnsi="Calibri" w:cs="Calibri"/>
          <w:sz w:val="22"/>
          <w:szCs w:val="22"/>
        </w:rPr>
        <w:t>.5</w:t>
      </w:r>
      <w:r w:rsidR="00CA3170" w:rsidRPr="4508C504">
        <w:rPr>
          <w:rFonts w:ascii="Calibri" w:hAnsi="Calibri" w:cs="Calibri"/>
          <w:sz w:val="22"/>
          <w:szCs w:val="22"/>
        </w:rPr>
        <w:t xml:space="preserve"> giorni) </w:t>
      </w:r>
      <w:r w:rsidRPr="4508C504">
        <w:rPr>
          <w:rFonts w:ascii="Calibri" w:hAnsi="Calibri" w:cs="Calibri"/>
          <w:sz w:val="22"/>
          <w:szCs w:val="22"/>
        </w:rPr>
        <w:t xml:space="preserve">e </w:t>
      </w:r>
      <w:r w:rsidR="6869AA27" w:rsidRPr="4508C504">
        <w:rPr>
          <w:rFonts w:ascii="Calibri" w:hAnsi="Calibri" w:cs="Calibri"/>
          <w:sz w:val="22"/>
          <w:szCs w:val="22"/>
        </w:rPr>
        <w:t xml:space="preserve">per le </w:t>
      </w:r>
      <w:r w:rsidRPr="4508C504">
        <w:rPr>
          <w:rFonts w:ascii="Calibri" w:hAnsi="Calibri" w:cs="Calibri"/>
          <w:sz w:val="22"/>
          <w:szCs w:val="22"/>
        </w:rPr>
        <w:t>grandi imprese</w:t>
      </w:r>
      <w:r w:rsidR="00CA3170" w:rsidRPr="4508C504">
        <w:rPr>
          <w:rFonts w:ascii="Calibri" w:hAnsi="Calibri" w:cs="Calibri"/>
          <w:sz w:val="22"/>
          <w:szCs w:val="22"/>
        </w:rPr>
        <w:t xml:space="preserve"> (</w:t>
      </w:r>
      <w:r w:rsidR="263E8EDE" w:rsidRPr="4508C504">
        <w:rPr>
          <w:rFonts w:ascii="Calibri" w:hAnsi="Calibri" w:cs="Calibri"/>
          <w:sz w:val="22"/>
          <w:szCs w:val="22"/>
        </w:rPr>
        <w:t xml:space="preserve">di </w:t>
      </w:r>
      <w:r w:rsidR="00CA3170" w:rsidRPr="4508C504">
        <w:rPr>
          <w:rFonts w:ascii="Calibri" w:hAnsi="Calibri" w:cs="Calibri"/>
          <w:sz w:val="22"/>
          <w:szCs w:val="22"/>
        </w:rPr>
        <w:t>circa 1</w:t>
      </w:r>
      <w:r w:rsidR="75653181" w:rsidRPr="4508C504">
        <w:rPr>
          <w:rFonts w:ascii="Calibri" w:hAnsi="Calibri" w:cs="Calibri"/>
          <w:sz w:val="22"/>
          <w:szCs w:val="22"/>
        </w:rPr>
        <w:t>.5 giorni</w:t>
      </w:r>
      <w:r w:rsidR="00CA3170" w:rsidRPr="4508C504">
        <w:rPr>
          <w:rFonts w:ascii="Calibri" w:hAnsi="Calibri" w:cs="Calibri"/>
          <w:sz w:val="22"/>
          <w:szCs w:val="22"/>
        </w:rPr>
        <w:t>)</w:t>
      </w:r>
      <w:r w:rsidR="65B8F78F" w:rsidRPr="4508C504">
        <w:rPr>
          <w:rFonts w:ascii="Calibri" w:hAnsi="Calibri" w:cs="Calibri"/>
          <w:sz w:val="22"/>
          <w:szCs w:val="22"/>
        </w:rPr>
        <w:t xml:space="preserve">. Questo </w:t>
      </w:r>
      <w:r w:rsidRPr="4508C504">
        <w:rPr>
          <w:rFonts w:ascii="Calibri" w:hAnsi="Calibri" w:cs="Calibri"/>
          <w:sz w:val="22"/>
          <w:szCs w:val="22"/>
        </w:rPr>
        <w:t xml:space="preserve">a causa di </w:t>
      </w:r>
      <w:r w:rsidR="529F6390" w:rsidRPr="4508C504">
        <w:rPr>
          <w:rFonts w:ascii="Calibri" w:hAnsi="Calibri" w:cs="Calibri"/>
          <w:sz w:val="22"/>
          <w:szCs w:val="22"/>
        </w:rPr>
        <w:t xml:space="preserve">un accorciamento </w:t>
      </w:r>
      <w:r w:rsidR="08333D23" w:rsidRPr="4508C504">
        <w:rPr>
          <w:rFonts w:ascii="Calibri" w:hAnsi="Calibri" w:cs="Calibri"/>
          <w:sz w:val="22"/>
          <w:szCs w:val="22"/>
        </w:rPr>
        <w:t xml:space="preserve">sia </w:t>
      </w:r>
      <w:r w:rsidR="071ED6A3" w:rsidRPr="4508C504">
        <w:rPr>
          <w:rFonts w:ascii="Calibri" w:hAnsi="Calibri" w:cs="Calibri"/>
          <w:sz w:val="22"/>
          <w:szCs w:val="22"/>
        </w:rPr>
        <w:t xml:space="preserve">dei </w:t>
      </w:r>
      <w:r w:rsidRPr="4508C504">
        <w:rPr>
          <w:rFonts w:ascii="Calibri" w:hAnsi="Calibri" w:cs="Calibri"/>
          <w:sz w:val="22"/>
          <w:szCs w:val="22"/>
        </w:rPr>
        <w:t>termini con</w:t>
      </w:r>
      <w:r w:rsidR="019F8F24" w:rsidRPr="4508C504">
        <w:rPr>
          <w:rFonts w:ascii="Calibri" w:hAnsi="Calibri" w:cs="Calibri"/>
          <w:sz w:val="22"/>
          <w:szCs w:val="22"/>
        </w:rPr>
        <w:t>trattuali</w:t>
      </w:r>
      <w:r w:rsidR="71031E70" w:rsidRPr="4508C504">
        <w:rPr>
          <w:rFonts w:ascii="Calibri" w:hAnsi="Calibri" w:cs="Calibri"/>
          <w:sz w:val="22"/>
          <w:szCs w:val="22"/>
        </w:rPr>
        <w:t xml:space="preserve"> </w:t>
      </w:r>
      <w:r w:rsidR="00756425">
        <w:rPr>
          <w:rFonts w:ascii="Calibri" w:hAnsi="Calibri" w:cs="Calibri"/>
          <w:sz w:val="22"/>
          <w:szCs w:val="22"/>
        </w:rPr>
        <w:t>ch</w:t>
      </w:r>
      <w:r w:rsidR="71031E70" w:rsidRPr="4508C504">
        <w:rPr>
          <w:rFonts w:ascii="Calibri" w:hAnsi="Calibri" w:cs="Calibri"/>
          <w:sz w:val="22"/>
          <w:szCs w:val="22"/>
        </w:rPr>
        <w:t>e</w:t>
      </w:r>
      <w:r w:rsidR="454FC072" w:rsidRPr="4508C504">
        <w:rPr>
          <w:rFonts w:ascii="Calibri" w:hAnsi="Calibri" w:cs="Calibri"/>
          <w:sz w:val="22"/>
          <w:szCs w:val="22"/>
        </w:rPr>
        <w:t xml:space="preserve"> dei ritardi</w:t>
      </w:r>
      <w:r w:rsidR="6C5C74C5" w:rsidRPr="4508C504">
        <w:rPr>
          <w:rFonts w:ascii="Calibri" w:hAnsi="Calibri" w:cs="Calibri"/>
          <w:sz w:val="22"/>
          <w:szCs w:val="22"/>
        </w:rPr>
        <w:t xml:space="preserve">. In ogni caso, permane il fenomeno generale </w:t>
      </w:r>
      <w:r w:rsidR="7D77979B" w:rsidRPr="4508C504">
        <w:rPr>
          <w:rFonts w:ascii="Calibri" w:hAnsi="Calibri" w:cs="Calibri"/>
          <w:sz w:val="22"/>
          <w:szCs w:val="22"/>
        </w:rPr>
        <w:t xml:space="preserve">per il quale </w:t>
      </w:r>
      <w:r w:rsidR="008D5D87" w:rsidRPr="4508C504">
        <w:rPr>
          <w:rFonts w:ascii="Calibri" w:hAnsi="Calibri" w:cs="Calibri"/>
          <w:sz w:val="22"/>
          <w:szCs w:val="22"/>
        </w:rPr>
        <w:t>le grandi aziende, grazie a</w:t>
      </w:r>
      <w:r w:rsidR="225D0BC6" w:rsidRPr="4508C504">
        <w:rPr>
          <w:rFonts w:ascii="Calibri" w:hAnsi="Calibri" w:cs="Calibri"/>
          <w:sz w:val="22"/>
          <w:szCs w:val="22"/>
        </w:rPr>
        <w:t xml:space="preserve"> un maggiore </w:t>
      </w:r>
      <w:r w:rsidR="008D5D87" w:rsidRPr="4508C504">
        <w:rPr>
          <w:rFonts w:ascii="Calibri" w:hAnsi="Calibri" w:cs="Calibri"/>
          <w:sz w:val="22"/>
          <w:szCs w:val="22"/>
        </w:rPr>
        <w:t xml:space="preserve">potere </w:t>
      </w:r>
      <w:r w:rsidR="008D5D87" w:rsidRPr="4508C504">
        <w:rPr>
          <w:rFonts w:ascii="Calibri" w:hAnsi="Calibri" w:cs="Calibri"/>
          <w:sz w:val="22"/>
          <w:szCs w:val="22"/>
        </w:rPr>
        <w:lastRenderedPageBreak/>
        <w:t>contrattuale</w:t>
      </w:r>
      <w:r w:rsidR="6B2C5D53" w:rsidRPr="4508C504">
        <w:rPr>
          <w:rFonts w:ascii="Calibri" w:hAnsi="Calibri" w:cs="Calibri"/>
          <w:sz w:val="22"/>
          <w:szCs w:val="22"/>
        </w:rPr>
        <w:t>,</w:t>
      </w:r>
      <w:r w:rsidR="008D5D87" w:rsidRPr="4508C504">
        <w:rPr>
          <w:rFonts w:ascii="Calibri" w:hAnsi="Calibri" w:cs="Calibri"/>
          <w:sz w:val="22"/>
          <w:szCs w:val="22"/>
        </w:rPr>
        <w:t xml:space="preserve"> possono contare su 64 giorni </w:t>
      </w:r>
      <w:r w:rsidR="3EDEF412" w:rsidRPr="4508C504">
        <w:rPr>
          <w:rFonts w:ascii="Calibri" w:hAnsi="Calibri" w:cs="Calibri"/>
          <w:sz w:val="22"/>
          <w:szCs w:val="22"/>
        </w:rPr>
        <w:t xml:space="preserve">medi per effettuare i loro pagamenti, </w:t>
      </w:r>
      <w:r w:rsidR="008D5D87" w:rsidRPr="4508C504">
        <w:rPr>
          <w:rFonts w:ascii="Calibri" w:hAnsi="Calibri" w:cs="Calibri"/>
          <w:sz w:val="22"/>
          <w:szCs w:val="22"/>
        </w:rPr>
        <w:t>contro i 5</w:t>
      </w:r>
      <w:r w:rsidR="00CA3170" w:rsidRPr="4508C504">
        <w:rPr>
          <w:rFonts w:ascii="Calibri" w:hAnsi="Calibri" w:cs="Calibri"/>
          <w:sz w:val="22"/>
          <w:szCs w:val="22"/>
        </w:rPr>
        <w:t>4</w:t>
      </w:r>
      <w:r w:rsidR="008D5D87" w:rsidRPr="4508C504">
        <w:rPr>
          <w:rFonts w:ascii="Calibri" w:hAnsi="Calibri" w:cs="Calibri"/>
          <w:sz w:val="22"/>
          <w:szCs w:val="22"/>
        </w:rPr>
        <w:t xml:space="preserve"> delle piccole</w:t>
      </w:r>
      <w:r w:rsidR="00CA3170" w:rsidRPr="4508C504">
        <w:rPr>
          <w:rFonts w:ascii="Calibri" w:hAnsi="Calibri" w:cs="Calibri"/>
          <w:sz w:val="22"/>
          <w:szCs w:val="22"/>
        </w:rPr>
        <w:t xml:space="preserve"> e i 42 delle piccolissime</w:t>
      </w:r>
      <w:r w:rsidR="008D5D87" w:rsidRPr="4508C504">
        <w:rPr>
          <w:rFonts w:ascii="Calibri" w:hAnsi="Calibri" w:cs="Calibri"/>
          <w:sz w:val="22"/>
          <w:szCs w:val="22"/>
        </w:rPr>
        <w:t xml:space="preserve">. </w:t>
      </w:r>
    </w:p>
    <w:p w14:paraId="099CCE37" w14:textId="77777777" w:rsidR="00096398" w:rsidRPr="00096398" w:rsidRDefault="00096398" w:rsidP="00986E7A">
      <w:pPr>
        <w:spacing w:after="80"/>
        <w:jc w:val="both"/>
        <w:rPr>
          <w:rFonts w:ascii="Calibri" w:hAnsi="Calibri" w:cs="Calibri"/>
          <w:sz w:val="8"/>
          <w:szCs w:val="8"/>
        </w:rPr>
      </w:pPr>
    </w:p>
    <w:p w14:paraId="0B555FBA" w14:textId="1E9D5ECD" w:rsidR="00B533A4" w:rsidRDefault="00B533A4" w:rsidP="00986E7A">
      <w:pPr>
        <w:spacing w:after="80"/>
        <w:jc w:val="both"/>
      </w:pPr>
      <w:r>
        <w:rPr>
          <w:noProof/>
        </w:rPr>
        <w:drawing>
          <wp:inline distT="0" distB="0" distL="0" distR="0" wp14:anchorId="7B094CAC" wp14:editId="332826F9">
            <wp:extent cx="5760000" cy="3242166"/>
            <wp:effectExtent l="0" t="0" r="0" b="0"/>
            <wp:docPr id="1501321028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 grafico 1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D8D7" w14:textId="77777777" w:rsidR="00096398" w:rsidRPr="00096398" w:rsidRDefault="00096398" w:rsidP="00986E7A">
      <w:pPr>
        <w:spacing w:after="80"/>
        <w:jc w:val="both"/>
        <w:rPr>
          <w:rFonts w:ascii="Calibri" w:hAnsi="Calibri" w:cs="Calibri"/>
          <w:sz w:val="8"/>
          <w:szCs w:val="8"/>
        </w:rPr>
      </w:pPr>
    </w:p>
    <w:p w14:paraId="2A2E62D9" w14:textId="4A5EA082" w:rsidR="00932088" w:rsidRDefault="00D538F9" w:rsidP="4508C504">
      <w:pPr>
        <w:spacing w:after="80"/>
        <w:jc w:val="both"/>
        <w:rPr>
          <w:rFonts w:ascii="Calibri" w:hAnsi="Calibri" w:cs="Calibri"/>
          <w:sz w:val="22"/>
          <w:szCs w:val="22"/>
        </w:rPr>
      </w:pPr>
      <w:r w:rsidRPr="4508C504">
        <w:rPr>
          <w:rFonts w:ascii="Calibri" w:hAnsi="Calibri" w:cs="Calibri"/>
          <w:sz w:val="22"/>
          <w:szCs w:val="22"/>
        </w:rPr>
        <w:t xml:space="preserve">Le microimprese, </w:t>
      </w:r>
      <w:r w:rsidR="3C1C6C38" w:rsidRPr="4508C504">
        <w:rPr>
          <w:rFonts w:ascii="Calibri" w:hAnsi="Calibri" w:cs="Calibri"/>
          <w:sz w:val="22"/>
          <w:szCs w:val="22"/>
        </w:rPr>
        <w:t>da</w:t>
      </w:r>
      <w:r w:rsidRPr="4508C504">
        <w:rPr>
          <w:rFonts w:ascii="Calibri" w:hAnsi="Calibri" w:cs="Calibri"/>
          <w:sz w:val="22"/>
          <w:szCs w:val="22"/>
        </w:rPr>
        <w:t xml:space="preserve"> </w:t>
      </w:r>
      <w:r w:rsidR="3C1C6C38" w:rsidRPr="4508C504">
        <w:rPr>
          <w:rFonts w:ascii="Calibri" w:hAnsi="Calibri" w:cs="Calibri"/>
          <w:sz w:val="22"/>
          <w:szCs w:val="22"/>
        </w:rPr>
        <w:t xml:space="preserve">parte loro, </w:t>
      </w:r>
      <w:r w:rsidR="00756425">
        <w:rPr>
          <w:rFonts w:ascii="Calibri" w:hAnsi="Calibri" w:cs="Calibri"/>
          <w:sz w:val="22"/>
          <w:szCs w:val="22"/>
        </w:rPr>
        <w:t>sembrano</w:t>
      </w:r>
      <w:r w:rsidR="7243AEB1" w:rsidRPr="4508C504">
        <w:rPr>
          <w:rFonts w:ascii="Calibri" w:hAnsi="Calibri" w:cs="Calibri"/>
          <w:sz w:val="22"/>
          <w:szCs w:val="22"/>
        </w:rPr>
        <w:t xml:space="preserve"> aver ottenuto un miglioramento delle condizioni contrattuali, avendo </w:t>
      </w:r>
      <w:r w:rsidR="02D2AB11" w:rsidRPr="4508C504">
        <w:rPr>
          <w:rFonts w:ascii="Calibri" w:hAnsi="Calibri" w:cs="Calibri"/>
          <w:sz w:val="22"/>
          <w:szCs w:val="22"/>
        </w:rPr>
        <w:t xml:space="preserve">ora </w:t>
      </w:r>
      <w:r w:rsidR="7243AEB1" w:rsidRPr="4508C504">
        <w:rPr>
          <w:rFonts w:ascii="Calibri" w:hAnsi="Calibri" w:cs="Calibri"/>
          <w:sz w:val="22"/>
          <w:szCs w:val="22"/>
        </w:rPr>
        <w:t xml:space="preserve">a disposizione in media </w:t>
      </w:r>
      <w:r w:rsidR="14644D76" w:rsidRPr="4508C504">
        <w:rPr>
          <w:rFonts w:ascii="Calibri" w:hAnsi="Calibri" w:cs="Calibri"/>
          <w:sz w:val="22"/>
          <w:szCs w:val="22"/>
        </w:rPr>
        <w:t>due</w:t>
      </w:r>
      <w:r w:rsidR="7243AEB1" w:rsidRPr="4508C504">
        <w:rPr>
          <w:rFonts w:ascii="Calibri" w:hAnsi="Calibri" w:cs="Calibri"/>
          <w:sz w:val="22"/>
          <w:szCs w:val="22"/>
        </w:rPr>
        <w:t xml:space="preserve"> giorni in pi</w:t>
      </w:r>
      <w:r w:rsidR="7F3E818D" w:rsidRPr="4508C504">
        <w:rPr>
          <w:rFonts w:ascii="Calibri" w:hAnsi="Calibri" w:cs="Calibri"/>
          <w:sz w:val="22"/>
          <w:szCs w:val="22"/>
        </w:rPr>
        <w:t xml:space="preserve">ù rispetto a due anni fa. </w:t>
      </w:r>
      <w:r w:rsidR="0F3F3CAA" w:rsidRPr="4508C504">
        <w:rPr>
          <w:rFonts w:ascii="Calibri" w:hAnsi="Calibri" w:cs="Calibri"/>
          <w:sz w:val="22"/>
          <w:szCs w:val="22"/>
        </w:rPr>
        <w:t xml:space="preserve">Il </w:t>
      </w:r>
      <w:r w:rsidR="64B983C2" w:rsidRPr="4508C504">
        <w:rPr>
          <w:rFonts w:ascii="Calibri" w:hAnsi="Calibri" w:cs="Calibri"/>
          <w:sz w:val="22"/>
          <w:szCs w:val="22"/>
        </w:rPr>
        <w:t xml:space="preserve">loro </w:t>
      </w:r>
      <w:r w:rsidR="0F3F3CAA" w:rsidRPr="4508C504">
        <w:rPr>
          <w:rFonts w:ascii="Calibri" w:hAnsi="Calibri" w:cs="Calibri"/>
          <w:sz w:val="22"/>
          <w:szCs w:val="22"/>
        </w:rPr>
        <w:t xml:space="preserve">ritardo medio è stazionario </w:t>
      </w:r>
      <w:r w:rsidR="00756425">
        <w:rPr>
          <w:rFonts w:ascii="Calibri" w:hAnsi="Calibri" w:cs="Calibri"/>
          <w:sz w:val="22"/>
          <w:szCs w:val="22"/>
        </w:rPr>
        <w:t>(</w:t>
      </w:r>
      <w:r w:rsidR="5E5C0076" w:rsidRPr="4508C504">
        <w:rPr>
          <w:rFonts w:ascii="Calibri" w:hAnsi="Calibri" w:cs="Calibri"/>
          <w:sz w:val="22"/>
          <w:szCs w:val="22"/>
        </w:rPr>
        <w:t xml:space="preserve">circa 10 giorni), </w:t>
      </w:r>
      <w:r w:rsidR="0F3F3CAA" w:rsidRPr="4508C504">
        <w:rPr>
          <w:rFonts w:ascii="Calibri" w:hAnsi="Calibri" w:cs="Calibri"/>
          <w:sz w:val="22"/>
          <w:szCs w:val="22"/>
        </w:rPr>
        <w:t xml:space="preserve">ma </w:t>
      </w:r>
      <w:r w:rsidR="3F4F1E76" w:rsidRPr="4508C504">
        <w:rPr>
          <w:rFonts w:ascii="Calibri" w:hAnsi="Calibri" w:cs="Calibri"/>
          <w:sz w:val="22"/>
          <w:szCs w:val="22"/>
        </w:rPr>
        <w:t xml:space="preserve">più alto </w:t>
      </w:r>
      <w:r w:rsidR="4F9712EF" w:rsidRPr="4508C504">
        <w:rPr>
          <w:rFonts w:ascii="Calibri" w:hAnsi="Calibri" w:cs="Calibri"/>
          <w:sz w:val="22"/>
          <w:szCs w:val="22"/>
        </w:rPr>
        <w:t>di quello</w:t>
      </w:r>
      <w:r w:rsidR="3F4F1E76" w:rsidRPr="4508C504">
        <w:rPr>
          <w:rFonts w:ascii="Calibri" w:hAnsi="Calibri" w:cs="Calibri"/>
          <w:sz w:val="22"/>
          <w:szCs w:val="22"/>
        </w:rPr>
        <w:t xml:space="preserve"> </w:t>
      </w:r>
      <w:r w:rsidR="4F9712EF" w:rsidRPr="4508C504">
        <w:rPr>
          <w:rFonts w:ascii="Calibri" w:hAnsi="Calibri" w:cs="Calibri"/>
          <w:sz w:val="22"/>
          <w:szCs w:val="22"/>
        </w:rPr>
        <w:t>del</w:t>
      </w:r>
      <w:r w:rsidR="3F4F1E76" w:rsidRPr="4508C504">
        <w:rPr>
          <w:rFonts w:ascii="Calibri" w:hAnsi="Calibri" w:cs="Calibri"/>
          <w:sz w:val="22"/>
          <w:szCs w:val="22"/>
        </w:rPr>
        <w:t>le PMI</w:t>
      </w:r>
      <w:r w:rsidR="389F96A5" w:rsidRPr="4508C504">
        <w:rPr>
          <w:rFonts w:ascii="Calibri" w:hAnsi="Calibri" w:cs="Calibri"/>
          <w:sz w:val="22"/>
          <w:szCs w:val="22"/>
        </w:rPr>
        <w:t xml:space="preserve"> e, marginalmente, </w:t>
      </w:r>
      <w:r w:rsidR="012AD7B0" w:rsidRPr="4508C504">
        <w:rPr>
          <w:rFonts w:ascii="Calibri" w:hAnsi="Calibri" w:cs="Calibri"/>
          <w:sz w:val="22"/>
          <w:szCs w:val="22"/>
        </w:rPr>
        <w:t>del</w:t>
      </w:r>
      <w:r w:rsidR="389F96A5" w:rsidRPr="4508C504">
        <w:rPr>
          <w:rFonts w:ascii="Calibri" w:hAnsi="Calibri" w:cs="Calibri"/>
          <w:sz w:val="22"/>
          <w:szCs w:val="22"/>
        </w:rPr>
        <w:t>le grandi</w:t>
      </w:r>
      <w:r w:rsidR="36694B82" w:rsidRPr="4508C504">
        <w:rPr>
          <w:rFonts w:ascii="Calibri" w:hAnsi="Calibri" w:cs="Calibri"/>
          <w:sz w:val="22"/>
          <w:szCs w:val="22"/>
        </w:rPr>
        <w:t xml:space="preserve">. </w:t>
      </w:r>
      <w:r w:rsidR="502AFC91" w:rsidRPr="4508C504">
        <w:rPr>
          <w:rFonts w:ascii="Calibri" w:hAnsi="Calibri" w:cs="Calibri"/>
          <w:sz w:val="22"/>
          <w:szCs w:val="22"/>
        </w:rPr>
        <w:t>Il</w:t>
      </w:r>
      <w:r w:rsidR="310431C6" w:rsidRPr="4508C504">
        <w:rPr>
          <w:rFonts w:ascii="Calibri" w:hAnsi="Calibri" w:cs="Calibri"/>
          <w:sz w:val="22"/>
          <w:szCs w:val="22"/>
        </w:rPr>
        <w:t xml:space="preserve"> dato</w:t>
      </w:r>
      <w:r w:rsidR="0777B2EC" w:rsidRPr="4508C504">
        <w:rPr>
          <w:rFonts w:ascii="Calibri" w:hAnsi="Calibri" w:cs="Calibri"/>
          <w:sz w:val="22"/>
          <w:szCs w:val="22"/>
        </w:rPr>
        <w:t xml:space="preserve"> medio nasconde però </w:t>
      </w:r>
      <w:r w:rsidR="1CB60BEE" w:rsidRPr="4508C504">
        <w:rPr>
          <w:rFonts w:ascii="Calibri" w:hAnsi="Calibri" w:cs="Calibri"/>
          <w:sz w:val="22"/>
          <w:szCs w:val="22"/>
        </w:rPr>
        <w:t>una estrema varietà</w:t>
      </w:r>
      <w:r w:rsidR="07BA7C9E" w:rsidRPr="4508C504">
        <w:rPr>
          <w:rFonts w:ascii="Calibri" w:hAnsi="Calibri" w:cs="Calibri"/>
          <w:sz w:val="22"/>
          <w:szCs w:val="22"/>
        </w:rPr>
        <w:t xml:space="preserve">: </w:t>
      </w:r>
      <w:r w:rsidR="38B48DE5" w:rsidRPr="4508C504">
        <w:rPr>
          <w:rFonts w:ascii="Calibri" w:hAnsi="Calibri" w:cs="Calibri"/>
          <w:sz w:val="22"/>
          <w:szCs w:val="22"/>
        </w:rPr>
        <w:t>nel</w:t>
      </w:r>
      <w:r w:rsidR="07BA7C9E" w:rsidRPr="4508C504">
        <w:rPr>
          <w:rFonts w:ascii="Calibri" w:hAnsi="Calibri" w:cs="Calibri"/>
          <w:sz w:val="22"/>
          <w:szCs w:val="22"/>
        </w:rPr>
        <w:t xml:space="preserve"> gruppo</w:t>
      </w:r>
      <w:r w:rsidR="6D3813CE" w:rsidRPr="4508C504">
        <w:rPr>
          <w:rFonts w:ascii="Calibri" w:hAnsi="Calibri" w:cs="Calibri"/>
          <w:sz w:val="22"/>
          <w:szCs w:val="22"/>
        </w:rPr>
        <w:t xml:space="preserve"> delle microimprese</w:t>
      </w:r>
      <w:r w:rsidR="2F7AE5C2" w:rsidRPr="4508C504">
        <w:rPr>
          <w:rFonts w:ascii="Calibri" w:hAnsi="Calibri" w:cs="Calibri"/>
          <w:sz w:val="22"/>
          <w:szCs w:val="22"/>
        </w:rPr>
        <w:t xml:space="preserve"> </w:t>
      </w:r>
      <w:r w:rsidR="26F0AB42" w:rsidRPr="4508C504">
        <w:rPr>
          <w:rFonts w:ascii="Calibri" w:hAnsi="Calibri" w:cs="Calibri"/>
          <w:sz w:val="22"/>
          <w:szCs w:val="22"/>
        </w:rPr>
        <w:t xml:space="preserve">sono </w:t>
      </w:r>
      <w:r w:rsidR="03A57928" w:rsidRPr="4508C504">
        <w:rPr>
          <w:rFonts w:ascii="Calibri" w:hAnsi="Calibri" w:cs="Calibri"/>
          <w:sz w:val="22"/>
          <w:szCs w:val="22"/>
        </w:rPr>
        <w:t xml:space="preserve">infatti </w:t>
      </w:r>
      <w:r w:rsidR="26F0AB42" w:rsidRPr="4508C504">
        <w:rPr>
          <w:rFonts w:ascii="Calibri" w:hAnsi="Calibri" w:cs="Calibri"/>
          <w:sz w:val="22"/>
          <w:szCs w:val="22"/>
        </w:rPr>
        <w:t xml:space="preserve">relativamente numerose sia quelle che pagano con </w:t>
      </w:r>
      <w:r w:rsidR="4253606B" w:rsidRPr="4508C504">
        <w:rPr>
          <w:rFonts w:ascii="Calibri" w:hAnsi="Calibri" w:cs="Calibri"/>
          <w:sz w:val="22"/>
          <w:szCs w:val="22"/>
        </w:rPr>
        <w:t xml:space="preserve">un </w:t>
      </w:r>
      <w:r w:rsidRPr="4508C504">
        <w:rPr>
          <w:rFonts w:ascii="Calibri" w:hAnsi="Calibri" w:cs="Calibri"/>
          <w:sz w:val="22"/>
          <w:szCs w:val="22"/>
        </w:rPr>
        <w:t xml:space="preserve">ritardo </w:t>
      </w:r>
      <w:r w:rsidR="7D0B05C5" w:rsidRPr="4508C504">
        <w:rPr>
          <w:rFonts w:ascii="Calibri" w:hAnsi="Calibri" w:cs="Calibri"/>
          <w:sz w:val="22"/>
          <w:szCs w:val="22"/>
        </w:rPr>
        <w:t>grave</w:t>
      </w:r>
      <w:r w:rsidR="093B14C4" w:rsidRPr="4508C504">
        <w:rPr>
          <w:rFonts w:ascii="Calibri" w:hAnsi="Calibri" w:cs="Calibri"/>
          <w:sz w:val="22"/>
          <w:szCs w:val="22"/>
        </w:rPr>
        <w:t xml:space="preserve"> (4.8%</w:t>
      </w:r>
      <w:r w:rsidR="1E826053" w:rsidRPr="4508C504">
        <w:rPr>
          <w:rFonts w:ascii="Calibri" w:hAnsi="Calibri" w:cs="Calibri"/>
          <w:sz w:val="22"/>
          <w:szCs w:val="22"/>
        </w:rPr>
        <w:t xml:space="preserve"> del totale</w:t>
      </w:r>
      <w:r w:rsidR="2A21DC8A" w:rsidRPr="4508C504">
        <w:rPr>
          <w:rFonts w:ascii="Calibri" w:hAnsi="Calibri" w:cs="Calibri"/>
          <w:sz w:val="22"/>
          <w:szCs w:val="22"/>
        </w:rPr>
        <w:t xml:space="preserve">, una percentuale maggiore </w:t>
      </w:r>
      <w:r w:rsidR="74EAC684" w:rsidRPr="4508C504">
        <w:rPr>
          <w:rFonts w:ascii="Calibri" w:hAnsi="Calibri" w:cs="Calibri"/>
          <w:sz w:val="22"/>
          <w:szCs w:val="22"/>
        </w:rPr>
        <w:t>di</w:t>
      </w:r>
      <w:r w:rsidR="2A21DC8A" w:rsidRPr="4508C504">
        <w:rPr>
          <w:rFonts w:ascii="Calibri" w:hAnsi="Calibri" w:cs="Calibri"/>
          <w:sz w:val="22"/>
          <w:szCs w:val="22"/>
        </w:rPr>
        <w:t xml:space="preserve"> </w:t>
      </w:r>
      <w:r w:rsidR="74EAC684" w:rsidRPr="4508C504">
        <w:rPr>
          <w:rFonts w:ascii="Calibri" w:hAnsi="Calibri" w:cs="Calibri"/>
          <w:sz w:val="22"/>
          <w:szCs w:val="22"/>
        </w:rPr>
        <w:t>quella osservata nel</w:t>
      </w:r>
      <w:r w:rsidR="2A21DC8A" w:rsidRPr="4508C504">
        <w:rPr>
          <w:rFonts w:ascii="Calibri" w:hAnsi="Calibri" w:cs="Calibri"/>
          <w:sz w:val="22"/>
          <w:szCs w:val="22"/>
        </w:rPr>
        <w:t>le altre classi dimensionali</w:t>
      </w:r>
      <w:r w:rsidR="093B14C4" w:rsidRPr="4508C504">
        <w:rPr>
          <w:rFonts w:ascii="Calibri" w:hAnsi="Calibri" w:cs="Calibri"/>
          <w:sz w:val="22"/>
          <w:szCs w:val="22"/>
        </w:rPr>
        <w:t>)</w:t>
      </w:r>
      <w:r w:rsidR="40DCE219" w:rsidRPr="4508C504">
        <w:rPr>
          <w:rFonts w:ascii="Calibri" w:hAnsi="Calibri" w:cs="Calibri"/>
          <w:sz w:val="22"/>
          <w:szCs w:val="22"/>
        </w:rPr>
        <w:t xml:space="preserve">, </w:t>
      </w:r>
      <w:r w:rsidR="00756425">
        <w:rPr>
          <w:rFonts w:ascii="Calibri" w:hAnsi="Calibri" w:cs="Calibri"/>
          <w:sz w:val="22"/>
          <w:szCs w:val="22"/>
        </w:rPr>
        <w:t>sia</w:t>
      </w:r>
      <w:r w:rsidR="7805BDB2" w:rsidRPr="4508C504">
        <w:rPr>
          <w:rFonts w:ascii="Calibri" w:hAnsi="Calibri" w:cs="Calibri"/>
          <w:sz w:val="22"/>
          <w:szCs w:val="22"/>
        </w:rPr>
        <w:t xml:space="preserve"> quelle che </w:t>
      </w:r>
      <w:r w:rsidR="35581C21" w:rsidRPr="4508C504">
        <w:rPr>
          <w:rFonts w:ascii="Calibri" w:hAnsi="Calibri" w:cs="Calibri"/>
          <w:sz w:val="22"/>
          <w:szCs w:val="22"/>
        </w:rPr>
        <w:t xml:space="preserve">invece </w:t>
      </w:r>
      <w:r w:rsidR="7805BDB2" w:rsidRPr="4508C504">
        <w:rPr>
          <w:rFonts w:ascii="Calibri" w:hAnsi="Calibri" w:cs="Calibri"/>
          <w:sz w:val="22"/>
          <w:szCs w:val="22"/>
        </w:rPr>
        <w:t xml:space="preserve">sono </w:t>
      </w:r>
      <w:r w:rsidR="40DCE219" w:rsidRPr="4508C504">
        <w:rPr>
          <w:rFonts w:ascii="Calibri" w:hAnsi="Calibri" w:cs="Calibri"/>
          <w:sz w:val="22"/>
          <w:szCs w:val="22"/>
        </w:rPr>
        <w:t>puntuali (</w:t>
      </w:r>
      <w:r w:rsidRPr="4508C504">
        <w:rPr>
          <w:rFonts w:ascii="Calibri" w:hAnsi="Calibri" w:cs="Calibri"/>
          <w:sz w:val="22"/>
          <w:szCs w:val="22"/>
        </w:rPr>
        <w:t>56%</w:t>
      </w:r>
      <w:r w:rsidR="07FDFE5C" w:rsidRPr="4508C504">
        <w:rPr>
          <w:rFonts w:ascii="Calibri" w:hAnsi="Calibri" w:cs="Calibri"/>
          <w:sz w:val="22"/>
          <w:szCs w:val="22"/>
        </w:rPr>
        <w:t xml:space="preserve">, </w:t>
      </w:r>
      <w:r w:rsidR="00756425">
        <w:rPr>
          <w:rFonts w:ascii="Calibri" w:hAnsi="Calibri" w:cs="Calibri"/>
          <w:sz w:val="22"/>
          <w:szCs w:val="22"/>
        </w:rPr>
        <w:t>ben più che nelle</w:t>
      </w:r>
      <w:r w:rsidR="4C4BB88C" w:rsidRPr="4508C504">
        <w:rPr>
          <w:rFonts w:ascii="Calibri" w:hAnsi="Calibri" w:cs="Calibri"/>
          <w:sz w:val="22"/>
          <w:szCs w:val="22"/>
        </w:rPr>
        <w:t xml:space="preserve"> </w:t>
      </w:r>
      <w:r w:rsidR="07FDFE5C" w:rsidRPr="4508C504">
        <w:rPr>
          <w:rFonts w:ascii="Calibri" w:hAnsi="Calibri" w:cs="Calibri"/>
          <w:sz w:val="22"/>
          <w:szCs w:val="22"/>
        </w:rPr>
        <w:t xml:space="preserve">PMI e </w:t>
      </w:r>
      <w:r w:rsidR="00756425">
        <w:rPr>
          <w:rFonts w:ascii="Calibri" w:hAnsi="Calibri" w:cs="Calibri"/>
          <w:sz w:val="22"/>
          <w:szCs w:val="22"/>
        </w:rPr>
        <w:t xml:space="preserve">nelle </w:t>
      </w:r>
      <w:r w:rsidR="07FDFE5C" w:rsidRPr="4508C504">
        <w:rPr>
          <w:rFonts w:ascii="Calibri" w:hAnsi="Calibri" w:cs="Calibri"/>
          <w:sz w:val="22"/>
          <w:szCs w:val="22"/>
        </w:rPr>
        <w:t>grandi aziende</w:t>
      </w:r>
      <w:r w:rsidR="5B910673" w:rsidRPr="4508C504">
        <w:rPr>
          <w:rFonts w:ascii="Calibri" w:hAnsi="Calibri" w:cs="Calibri"/>
          <w:sz w:val="22"/>
          <w:szCs w:val="22"/>
        </w:rPr>
        <w:t>)</w:t>
      </w:r>
      <w:r w:rsidRPr="4508C504">
        <w:rPr>
          <w:rFonts w:ascii="Calibri" w:hAnsi="Calibri" w:cs="Calibri"/>
          <w:sz w:val="22"/>
          <w:szCs w:val="22"/>
        </w:rPr>
        <w:t>. A livello geografico, quasi il 7% delle imprese del Sud paga in ritardo grave rispetto ai termini concordati</w:t>
      </w:r>
      <w:r w:rsidR="7C1FB9B8" w:rsidRPr="4508C504">
        <w:rPr>
          <w:rFonts w:ascii="Calibri" w:hAnsi="Calibri" w:cs="Calibri"/>
          <w:sz w:val="22"/>
          <w:szCs w:val="22"/>
        </w:rPr>
        <w:t xml:space="preserve"> (</w:t>
      </w:r>
      <w:r w:rsidR="00756425">
        <w:rPr>
          <w:rFonts w:ascii="Calibri" w:hAnsi="Calibri" w:cs="Calibri"/>
          <w:sz w:val="22"/>
          <w:szCs w:val="22"/>
        </w:rPr>
        <w:t xml:space="preserve">oltre </w:t>
      </w:r>
      <w:r w:rsidR="7C1FB9B8" w:rsidRPr="4508C504">
        <w:rPr>
          <w:rFonts w:ascii="Calibri" w:hAnsi="Calibri" w:cs="Calibri"/>
          <w:sz w:val="22"/>
          <w:szCs w:val="22"/>
        </w:rPr>
        <w:t>60 giorni)</w:t>
      </w:r>
      <w:r w:rsidRPr="4508C504">
        <w:rPr>
          <w:rFonts w:ascii="Calibri" w:hAnsi="Calibri" w:cs="Calibri"/>
          <w:sz w:val="22"/>
          <w:szCs w:val="22"/>
        </w:rPr>
        <w:t xml:space="preserve"> contro una media nazionale del 4</w:t>
      </w:r>
      <w:r w:rsidR="00682AC2" w:rsidRPr="4508C504">
        <w:rPr>
          <w:rFonts w:ascii="Calibri" w:hAnsi="Calibri" w:cs="Calibri"/>
          <w:sz w:val="22"/>
          <w:szCs w:val="22"/>
        </w:rPr>
        <w:t>,</w:t>
      </w:r>
      <w:r w:rsidRPr="4508C504">
        <w:rPr>
          <w:rFonts w:ascii="Calibri" w:hAnsi="Calibri" w:cs="Calibri"/>
          <w:sz w:val="22"/>
          <w:szCs w:val="22"/>
        </w:rPr>
        <w:t>7%</w:t>
      </w:r>
      <w:r w:rsidR="39FD7D83" w:rsidRPr="4508C504">
        <w:rPr>
          <w:rFonts w:ascii="Calibri" w:hAnsi="Calibri" w:cs="Calibri"/>
          <w:sz w:val="22"/>
          <w:szCs w:val="22"/>
        </w:rPr>
        <w:t>.</w:t>
      </w:r>
      <w:r w:rsidRPr="4508C504">
        <w:rPr>
          <w:rFonts w:ascii="Calibri" w:hAnsi="Calibri" w:cs="Calibri"/>
          <w:sz w:val="22"/>
          <w:szCs w:val="22"/>
        </w:rPr>
        <w:t xml:space="preserve"> </w:t>
      </w:r>
      <w:r w:rsidR="39FD7D83" w:rsidRPr="4508C504">
        <w:rPr>
          <w:rFonts w:ascii="Calibri" w:hAnsi="Calibri" w:cs="Calibri"/>
          <w:sz w:val="22"/>
          <w:szCs w:val="22"/>
        </w:rPr>
        <w:t>A</w:t>
      </w:r>
      <w:r w:rsidRPr="4508C504">
        <w:rPr>
          <w:rFonts w:ascii="Calibri" w:hAnsi="Calibri" w:cs="Calibri"/>
          <w:sz w:val="22"/>
          <w:szCs w:val="22"/>
        </w:rPr>
        <w:t xml:space="preserve">l </w:t>
      </w:r>
      <w:r w:rsidR="00932088" w:rsidRPr="4508C504">
        <w:rPr>
          <w:rFonts w:ascii="Calibri" w:hAnsi="Calibri" w:cs="Calibri"/>
          <w:sz w:val="22"/>
          <w:szCs w:val="22"/>
        </w:rPr>
        <w:t>C</w:t>
      </w:r>
      <w:r w:rsidRPr="4508C504">
        <w:rPr>
          <w:rFonts w:ascii="Calibri" w:hAnsi="Calibri" w:cs="Calibri"/>
          <w:sz w:val="22"/>
          <w:szCs w:val="22"/>
        </w:rPr>
        <w:t xml:space="preserve">entro la percentuale è del 4,5%, a Nord Ovest del 3,5% e a Nord Est </w:t>
      </w:r>
      <w:r w:rsidR="00932088" w:rsidRPr="4508C504">
        <w:rPr>
          <w:rFonts w:ascii="Calibri" w:hAnsi="Calibri" w:cs="Calibri"/>
          <w:sz w:val="22"/>
          <w:szCs w:val="22"/>
        </w:rPr>
        <w:t>del 3,1%.</w:t>
      </w:r>
      <w:r w:rsidR="00B533A4" w:rsidRPr="4508C504">
        <w:rPr>
          <w:rFonts w:ascii="Calibri" w:hAnsi="Calibri" w:cs="Calibri"/>
          <w:sz w:val="22"/>
          <w:szCs w:val="22"/>
        </w:rPr>
        <w:t xml:space="preserve"> </w:t>
      </w:r>
    </w:p>
    <w:p w14:paraId="6458C3E5" w14:textId="258AFF13" w:rsidR="00B533A4" w:rsidRPr="00675119" w:rsidRDefault="00B533A4" w:rsidP="00675119">
      <w:pPr>
        <w:suppressLineNumbers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45793B3" wp14:editId="6B6D5214">
            <wp:extent cx="5527040" cy="3109881"/>
            <wp:effectExtent l="0" t="0" r="0" b="1905"/>
            <wp:docPr id="1744295058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 grafico 1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503" cy="31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1337" w14:textId="77777777" w:rsidR="00932088" w:rsidRPr="00E42AEA" w:rsidRDefault="00932088" w:rsidP="00F5704D">
      <w:pPr>
        <w:spacing w:after="80"/>
        <w:jc w:val="both"/>
        <w:rPr>
          <w:rFonts w:ascii="Calibri" w:hAnsi="Calibri" w:cs="Calibri"/>
          <w:b/>
          <w:bCs/>
          <w:sz w:val="10"/>
          <w:szCs w:val="10"/>
        </w:rPr>
      </w:pPr>
    </w:p>
    <w:p w14:paraId="3F974512" w14:textId="178BF314" w:rsidR="00866054" w:rsidRPr="00F5704D" w:rsidRDefault="004237D6" w:rsidP="00F5704D">
      <w:pPr>
        <w:spacing w:after="80"/>
        <w:jc w:val="both"/>
        <w:rPr>
          <w:rFonts w:ascii="Calibri" w:hAnsi="Calibri" w:cs="Calibri"/>
        </w:rPr>
      </w:pPr>
      <w:r w:rsidRPr="00F5704D">
        <w:rPr>
          <w:rFonts w:ascii="Calibri" w:hAnsi="Calibri" w:cs="Calibri"/>
          <w:b/>
          <w:bCs/>
        </w:rPr>
        <w:t xml:space="preserve">Per informazioni alla stampa: </w:t>
      </w:r>
      <w:r w:rsidRPr="00F5704D">
        <w:rPr>
          <w:rFonts w:ascii="Calibri" w:hAnsi="Calibri" w:cs="Calibri"/>
        </w:rPr>
        <w:t>Stefania Vicentini - ufficio stampa Cerved</w:t>
      </w:r>
      <w:r w:rsidR="000E4CF7" w:rsidRPr="00F5704D">
        <w:rPr>
          <w:rFonts w:ascii="Calibri" w:hAnsi="Calibri" w:cs="Calibri"/>
        </w:rPr>
        <w:t xml:space="preserve"> - </w:t>
      </w:r>
      <w:r w:rsidRPr="00F5704D">
        <w:rPr>
          <w:rFonts w:ascii="Calibri" w:hAnsi="Calibri" w:cs="Calibri"/>
        </w:rPr>
        <w:t>335 5613180</w:t>
      </w:r>
      <w:r w:rsidR="000E4CF7" w:rsidRPr="00F5704D">
        <w:rPr>
          <w:rFonts w:ascii="Calibri" w:hAnsi="Calibri" w:cs="Calibri"/>
        </w:rPr>
        <w:t xml:space="preserve"> - </w:t>
      </w:r>
      <w:hyperlink r:id="rId21" w:history="1">
        <w:r w:rsidRPr="00F5704D">
          <w:rPr>
            <w:rStyle w:val="Collegamentoipertestuale"/>
            <w:rFonts w:ascii="Calibri" w:hAnsi="Calibri" w:cs="Calibri"/>
          </w:rPr>
          <w:t>sv@dicomunicazione.it</w:t>
        </w:r>
      </w:hyperlink>
    </w:p>
    <w:sectPr w:rsidR="00866054" w:rsidRPr="00F5704D" w:rsidSect="00675119">
      <w:headerReference w:type="default" r:id="rId22"/>
      <w:footerReference w:type="default" r:id="rId23"/>
      <w:type w:val="continuous"/>
      <w:pgSz w:w="11900" w:h="16840"/>
      <w:pgMar w:top="1467" w:right="1134" w:bottom="568" w:left="1134" w:header="454" w:footer="422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7B5B9" w14:textId="77777777" w:rsidR="00DB4885" w:rsidRDefault="00DB4885">
      <w:r>
        <w:separator/>
      </w:r>
    </w:p>
  </w:endnote>
  <w:endnote w:type="continuationSeparator" w:id="0">
    <w:p w14:paraId="5CD07709" w14:textId="77777777" w:rsidR="00DB4885" w:rsidRDefault="00DB4885">
      <w:r>
        <w:continuationSeparator/>
      </w:r>
    </w:p>
  </w:endnote>
  <w:endnote w:type="continuationNotice" w:id="1">
    <w:p w14:paraId="2044C0F1" w14:textId="77777777" w:rsidR="00DB4885" w:rsidRDefault="00DB48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69CAB" w14:textId="77777777" w:rsidR="000C360C" w:rsidRPr="00651813" w:rsidRDefault="000C360C" w:rsidP="000C360C">
    <w:pPr>
      <w:pStyle w:val="Pidipagina"/>
      <w:spacing w:line="180" w:lineRule="atLeast"/>
      <w:rPr>
        <w:rFonts w:cs="Arial"/>
        <w:color w:val="292929" w:themeColor="background2" w:themeShade="80"/>
        <w:sz w:val="14"/>
        <w:szCs w:val="14"/>
      </w:rPr>
    </w:pPr>
    <w:r w:rsidRPr="00651813">
      <w:rPr>
        <w:rFonts w:cs="Arial"/>
        <w:color w:val="008996"/>
        <w:sz w:val="14"/>
        <w:szCs w:val="14"/>
      </w:rPr>
      <w:t xml:space="preserve">Cerved </w:t>
    </w:r>
    <w:r>
      <w:rPr>
        <w:rFonts w:cs="Arial"/>
        <w:color w:val="008996"/>
        <w:sz w:val="14"/>
        <w:szCs w:val="14"/>
      </w:rPr>
      <w:t>Group</w:t>
    </w:r>
    <w:r w:rsidRPr="00651813">
      <w:rPr>
        <w:rFonts w:cs="Arial"/>
        <w:color w:val="008996"/>
        <w:sz w:val="14"/>
        <w:szCs w:val="14"/>
      </w:rPr>
      <w:t xml:space="preserve"> </w:t>
    </w:r>
    <w:r>
      <w:rPr>
        <w:rFonts w:cs="Arial"/>
        <w:color w:val="008996"/>
        <w:sz w:val="14"/>
        <w:szCs w:val="14"/>
      </w:rPr>
      <w:t xml:space="preserve">S.p.A. u.s. </w:t>
    </w:r>
    <w:r w:rsidRPr="00651813">
      <w:rPr>
        <w:rFonts w:cs="Arial"/>
        <w:color w:val="292929" w:themeColor="background2" w:themeShade="80"/>
        <w:sz w:val="14"/>
        <w:szCs w:val="14"/>
      </w:rPr>
      <w:t>Via dell’Unione Europea, 6A-6B - 20097 San Donato M.se - Tel. +39 02 77541 - Fax +39 02 76020458</w:t>
    </w:r>
  </w:p>
  <w:p w14:paraId="59D535EB" w14:textId="77777777" w:rsidR="000C360C" w:rsidRPr="00C52E7E" w:rsidRDefault="000C360C" w:rsidP="000C360C">
    <w:pPr>
      <w:jc w:val="both"/>
      <w:rPr>
        <w:color w:val="292929" w:themeColor="background2" w:themeShade="80"/>
        <w:sz w:val="14"/>
        <w:szCs w:val="14"/>
      </w:rPr>
    </w:pPr>
    <w:r w:rsidRPr="00651813">
      <w:rPr>
        <w:color w:val="292929" w:themeColor="background2" w:themeShade="80"/>
        <w:sz w:val="14"/>
        <w:szCs w:val="14"/>
      </w:rPr>
      <w:t xml:space="preserve">Capitale Sociale: € </w:t>
    </w:r>
    <w:r w:rsidRPr="00DC3131">
      <w:rPr>
        <w:color w:val="292929" w:themeColor="background2" w:themeShade="80"/>
        <w:sz w:val="14"/>
        <w:szCs w:val="14"/>
      </w:rPr>
      <w:t>50.521.142,00</w:t>
    </w:r>
    <w:r>
      <w:rPr>
        <w:color w:val="292929" w:themeColor="background2" w:themeShade="80"/>
        <w:sz w:val="14"/>
        <w:szCs w:val="14"/>
      </w:rPr>
      <w:t xml:space="preserve"> </w:t>
    </w:r>
    <w:r w:rsidRPr="00651813">
      <w:rPr>
        <w:color w:val="292929" w:themeColor="background2" w:themeShade="80"/>
        <w:sz w:val="14"/>
        <w:szCs w:val="14"/>
      </w:rPr>
      <w:t xml:space="preserve">- R.E.A. </w:t>
    </w:r>
    <w:r w:rsidRPr="00D33C02">
      <w:rPr>
        <w:color w:val="292929" w:themeColor="background2" w:themeShade="80"/>
        <w:sz w:val="14"/>
        <w:szCs w:val="14"/>
      </w:rPr>
      <w:t>2035639</w:t>
    </w:r>
    <w:r w:rsidRPr="00651813">
      <w:rPr>
        <w:color w:val="292929" w:themeColor="background2" w:themeShade="80"/>
        <w:sz w:val="14"/>
        <w:szCs w:val="14"/>
      </w:rPr>
      <w:t xml:space="preserve"> </w:t>
    </w:r>
    <w:r>
      <w:rPr>
        <w:color w:val="292929" w:themeColor="background2" w:themeShade="80"/>
        <w:sz w:val="14"/>
        <w:szCs w:val="14"/>
      </w:rPr>
      <w:t>-</w:t>
    </w:r>
    <w:r w:rsidRPr="00651813">
      <w:rPr>
        <w:color w:val="292929" w:themeColor="background2" w:themeShade="80"/>
        <w:sz w:val="14"/>
        <w:szCs w:val="14"/>
      </w:rPr>
      <w:t xml:space="preserve"> </w:t>
    </w:r>
    <w:r>
      <w:rPr>
        <w:color w:val="292929" w:themeColor="background2" w:themeShade="80"/>
        <w:sz w:val="14"/>
        <w:szCs w:val="14"/>
      </w:rPr>
      <w:t xml:space="preserve">C.F. e </w:t>
    </w:r>
    <w:r w:rsidRPr="00651813">
      <w:rPr>
        <w:color w:val="292929" w:themeColor="background2" w:themeShade="80"/>
        <w:sz w:val="14"/>
        <w:szCs w:val="14"/>
      </w:rPr>
      <w:t xml:space="preserve">P.I. </w:t>
    </w:r>
    <w:r w:rsidRPr="00D33C02">
      <w:rPr>
        <w:color w:val="292929" w:themeColor="background2" w:themeShade="80"/>
        <w:sz w:val="14"/>
        <w:szCs w:val="14"/>
      </w:rPr>
      <w:t>IT08587760961</w:t>
    </w:r>
    <w:r>
      <w:rPr>
        <w:color w:val="292929" w:themeColor="background2" w:themeShade="80"/>
        <w:sz w:val="14"/>
        <w:szCs w:val="14"/>
      </w:rPr>
      <w:t xml:space="preserve"> – P.I. </w:t>
    </w:r>
    <w:r w:rsidRPr="00C52E7E">
      <w:rPr>
        <w:color w:val="292929" w:themeColor="background2" w:themeShade="80"/>
        <w:sz w:val="14"/>
        <w:szCs w:val="14"/>
      </w:rPr>
      <w:t>Gruppo IT12022630961</w:t>
    </w:r>
  </w:p>
  <w:p w14:paraId="189AFFA6" w14:textId="34400FBB" w:rsidR="00765D92" w:rsidRPr="000C360C" w:rsidRDefault="000C360C" w:rsidP="000C360C">
    <w:pPr>
      <w:pStyle w:val="Pidipagina"/>
      <w:spacing w:line="180" w:lineRule="atLeast"/>
      <w:rPr>
        <w:rFonts w:cs="Arial"/>
        <w:color w:val="008996"/>
        <w:sz w:val="14"/>
        <w:szCs w:val="14"/>
      </w:rPr>
    </w:pPr>
    <w:r w:rsidRPr="00E12561">
      <w:rPr>
        <w:rFonts w:cs="Arial"/>
        <w:color w:val="008996"/>
        <w:sz w:val="14"/>
        <w:szCs w:val="14"/>
      </w:rPr>
      <w:t>www.cerved.com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7233E" w14:textId="77777777" w:rsidR="00DB4885" w:rsidRDefault="00DB4885">
      <w:r>
        <w:separator/>
      </w:r>
    </w:p>
  </w:footnote>
  <w:footnote w:type="continuationSeparator" w:id="0">
    <w:p w14:paraId="699A5DF6" w14:textId="77777777" w:rsidR="00DB4885" w:rsidRDefault="00DB4885">
      <w:r>
        <w:continuationSeparator/>
      </w:r>
    </w:p>
  </w:footnote>
  <w:footnote w:type="continuationNotice" w:id="1">
    <w:p w14:paraId="24C4F96A" w14:textId="77777777" w:rsidR="00DB4885" w:rsidRDefault="00DB48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98801" w14:textId="77777777" w:rsidR="000C360C" w:rsidRDefault="000C360C" w:rsidP="00FC7EEC">
    <w:pPr>
      <w:pStyle w:val="Intestazione"/>
      <w:tabs>
        <w:tab w:val="clear" w:pos="9638"/>
        <w:tab w:val="left" w:pos="3000"/>
        <w:tab w:val="left" w:pos="3146"/>
        <w:tab w:val="right" w:pos="9632"/>
      </w:tabs>
    </w:pPr>
  </w:p>
  <w:p w14:paraId="65D8C0F9" w14:textId="1685F15F" w:rsidR="000C360C" w:rsidRDefault="000C360C" w:rsidP="00FC7EEC">
    <w:pPr>
      <w:pStyle w:val="Intestazione"/>
      <w:tabs>
        <w:tab w:val="clear" w:pos="9638"/>
        <w:tab w:val="left" w:pos="3000"/>
        <w:tab w:val="left" w:pos="3146"/>
        <w:tab w:val="right" w:pos="963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CF0C106" wp14:editId="474DD171">
          <wp:simplePos x="0" y="0"/>
          <wp:positionH relativeFrom="column">
            <wp:posOffset>-7168</wp:posOffset>
          </wp:positionH>
          <wp:positionV relativeFrom="paragraph">
            <wp:posOffset>-7039</wp:posOffset>
          </wp:positionV>
          <wp:extent cx="1417682" cy="305435"/>
          <wp:effectExtent l="0" t="0" r="508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8251" cy="3486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F4B">
      <w:tab/>
    </w:r>
  </w:p>
  <w:p w14:paraId="4AC3B125" w14:textId="08B9890A" w:rsidR="00765D92" w:rsidRDefault="00FC7EEC" w:rsidP="00FC7EEC">
    <w:pPr>
      <w:pStyle w:val="Intestazione"/>
      <w:tabs>
        <w:tab w:val="clear" w:pos="9638"/>
        <w:tab w:val="left" w:pos="3000"/>
        <w:tab w:val="left" w:pos="3146"/>
        <w:tab w:val="right" w:pos="9632"/>
      </w:tabs>
    </w:pPr>
    <w:r>
      <w:tab/>
    </w:r>
    <w:r w:rsidR="007B3F4B">
      <w:tab/>
    </w:r>
    <w:r w:rsidR="007B3F4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C3246"/>
    <w:multiLevelType w:val="hybridMultilevel"/>
    <w:tmpl w:val="B0D8E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726A7"/>
    <w:multiLevelType w:val="hybridMultilevel"/>
    <w:tmpl w:val="04FEF1AC"/>
    <w:lvl w:ilvl="0" w:tplc="EA321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48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29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6E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6B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6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C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9A6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66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BA6AF3"/>
    <w:multiLevelType w:val="hybridMultilevel"/>
    <w:tmpl w:val="8D207300"/>
    <w:lvl w:ilvl="0" w:tplc="5802C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65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AE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4C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65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64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2EF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07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EE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9464D7F"/>
    <w:multiLevelType w:val="hybridMultilevel"/>
    <w:tmpl w:val="7C20531A"/>
    <w:lvl w:ilvl="0" w:tplc="7040DC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6F00E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EC34B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9EA402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29476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B4CA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FE8372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45293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282636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563D3225"/>
    <w:multiLevelType w:val="hybridMultilevel"/>
    <w:tmpl w:val="ED28B242"/>
    <w:lvl w:ilvl="0" w:tplc="2F16B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4E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CB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3E6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47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C0A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C3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EE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5E3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0C5DD3"/>
    <w:multiLevelType w:val="hybridMultilevel"/>
    <w:tmpl w:val="6C58C296"/>
    <w:lvl w:ilvl="0" w:tplc="AA7AA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819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E83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5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1EC6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8C4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03C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B0BB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727D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E23F5"/>
    <w:multiLevelType w:val="hybridMultilevel"/>
    <w:tmpl w:val="459CC164"/>
    <w:lvl w:ilvl="0" w:tplc="B1442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A7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024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64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8D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C08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C2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C61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C7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E2C2711"/>
    <w:multiLevelType w:val="hybridMultilevel"/>
    <w:tmpl w:val="EB4A33FE"/>
    <w:lvl w:ilvl="0" w:tplc="7F4026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73CD1"/>
    <w:multiLevelType w:val="hybridMultilevel"/>
    <w:tmpl w:val="C3729CF4"/>
    <w:lvl w:ilvl="0" w:tplc="BF8E63F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7B24E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AB471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CB0FEF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0062A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26BA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D24B15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43821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A84D11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505319561">
    <w:abstractNumId w:val="5"/>
  </w:num>
  <w:num w:numId="2" w16cid:durableId="534391529">
    <w:abstractNumId w:val="8"/>
  </w:num>
  <w:num w:numId="3" w16cid:durableId="1660763754">
    <w:abstractNumId w:val="3"/>
  </w:num>
  <w:num w:numId="4" w16cid:durableId="1530753414">
    <w:abstractNumId w:val="4"/>
  </w:num>
  <w:num w:numId="5" w16cid:durableId="1980569132">
    <w:abstractNumId w:val="1"/>
  </w:num>
  <w:num w:numId="6" w16cid:durableId="35198685">
    <w:abstractNumId w:val="6"/>
  </w:num>
  <w:num w:numId="7" w16cid:durableId="99759569">
    <w:abstractNumId w:val="2"/>
  </w:num>
  <w:num w:numId="8" w16cid:durableId="1553614415">
    <w:abstractNumId w:val="7"/>
  </w:num>
  <w:num w:numId="9" w16cid:durableId="285744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D92"/>
    <w:rsid w:val="0000099C"/>
    <w:rsid w:val="00000A71"/>
    <w:rsid w:val="00001354"/>
    <w:rsid w:val="00002958"/>
    <w:rsid w:val="00006296"/>
    <w:rsid w:val="00006404"/>
    <w:rsid w:val="00014BA7"/>
    <w:rsid w:val="00017A3C"/>
    <w:rsid w:val="00026731"/>
    <w:rsid w:val="00030462"/>
    <w:rsid w:val="00031326"/>
    <w:rsid w:val="00032F4D"/>
    <w:rsid w:val="00034651"/>
    <w:rsid w:val="000363DE"/>
    <w:rsid w:val="00042267"/>
    <w:rsid w:val="00042D93"/>
    <w:rsid w:val="00051B68"/>
    <w:rsid w:val="0005214E"/>
    <w:rsid w:val="00065FD6"/>
    <w:rsid w:val="00067671"/>
    <w:rsid w:val="000723B7"/>
    <w:rsid w:val="0007664D"/>
    <w:rsid w:val="00084251"/>
    <w:rsid w:val="00087589"/>
    <w:rsid w:val="00090857"/>
    <w:rsid w:val="00091362"/>
    <w:rsid w:val="00096398"/>
    <w:rsid w:val="00096D26"/>
    <w:rsid w:val="00096E24"/>
    <w:rsid w:val="000A2B99"/>
    <w:rsid w:val="000A3415"/>
    <w:rsid w:val="000A3B8D"/>
    <w:rsid w:val="000A41F5"/>
    <w:rsid w:val="000A4CA7"/>
    <w:rsid w:val="000A5E47"/>
    <w:rsid w:val="000B018F"/>
    <w:rsid w:val="000C22F9"/>
    <w:rsid w:val="000C27B3"/>
    <w:rsid w:val="000C3343"/>
    <w:rsid w:val="000C360C"/>
    <w:rsid w:val="000C6ED9"/>
    <w:rsid w:val="000C74C6"/>
    <w:rsid w:val="000D2919"/>
    <w:rsid w:val="000D41D1"/>
    <w:rsid w:val="000D787D"/>
    <w:rsid w:val="000E088C"/>
    <w:rsid w:val="000E3819"/>
    <w:rsid w:val="000E4C7F"/>
    <w:rsid w:val="000E4CF7"/>
    <w:rsid w:val="000F28EE"/>
    <w:rsid w:val="000F727C"/>
    <w:rsid w:val="0010474E"/>
    <w:rsid w:val="0010612B"/>
    <w:rsid w:val="00110530"/>
    <w:rsid w:val="00110814"/>
    <w:rsid w:val="001176EE"/>
    <w:rsid w:val="00117EFF"/>
    <w:rsid w:val="001202FD"/>
    <w:rsid w:val="001374D4"/>
    <w:rsid w:val="0014088D"/>
    <w:rsid w:val="00141682"/>
    <w:rsid w:val="001512B9"/>
    <w:rsid w:val="001534B7"/>
    <w:rsid w:val="0015515A"/>
    <w:rsid w:val="00155727"/>
    <w:rsid w:val="00156FCB"/>
    <w:rsid w:val="00157F90"/>
    <w:rsid w:val="00167AAE"/>
    <w:rsid w:val="00172AF6"/>
    <w:rsid w:val="0017729E"/>
    <w:rsid w:val="001851C2"/>
    <w:rsid w:val="001857CE"/>
    <w:rsid w:val="00193955"/>
    <w:rsid w:val="001A08FE"/>
    <w:rsid w:val="001A289C"/>
    <w:rsid w:val="001A64AE"/>
    <w:rsid w:val="001B1DEB"/>
    <w:rsid w:val="001B293C"/>
    <w:rsid w:val="001B30D0"/>
    <w:rsid w:val="001B4037"/>
    <w:rsid w:val="001B4126"/>
    <w:rsid w:val="001C638F"/>
    <w:rsid w:val="001CF02E"/>
    <w:rsid w:val="001D1D15"/>
    <w:rsid w:val="001D25A2"/>
    <w:rsid w:val="001E44DE"/>
    <w:rsid w:val="001E5033"/>
    <w:rsid w:val="001E7B23"/>
    <w:rsid w:val="0020221C"/>
    <w:rsid w:val="00212703"/>
    <w:rsid w:val="00213591"/>
    <w:rsid w:val="00215F55"/>
    <w:rsid w:val="00216783"/>
    <w:rsid w:val="00221305"/>
    <w:rsid w:val="00221A15"/>
    <w:rsid w:val="002247C1"/>
    <w:rsid w:val="00226FBF"/>
    <w:rsid w:val="002305CA"/>
    <w:rsid w:val="00231B0F"/>
    <w:rsid w:val="002404A5"/>
    <w:rsid w:val="00250BD3"/>
    <w:rsid w:val="00251EEF"/>
    <w:rsid w:val="00257939"/>
    <w:rsid w:val="00261EF8"/>
    <w:rsid w:val="002650D3"/>
    <w:rsid w:val="00274617"/>
    <w:rsid w:val="00275A27"/>
    <w:rsid w:val="00283F1F"/>
    <w:rsid w:val="0028619F"/>
    <w:rsid w:val="002879CA"/>
    <w:rsid w:val="0029134F"/>
    <w:rsid w:val="00295179"/>
    <w:rsid w:val="00295662"/>
    <w:rsid w:val="002972BA"/>
    <w:rsid w:val="002A0116"/>
    <w:rsid w:val="002A1AEA"/>
    <w:rsid w:val="002A4D66"/>
    <w:rsid w:val="002A67E7"/>
    <w:rsid w:val="002A7B6C"/>
    <w:rsid w:val="002B35E9"/>
    <w:rsid w:val="002B6C24"/>
    <w:rsid w:val="002C3078"/>
    <w:rsid w:val="002D16A6"/>
    <w:rsid w:val="002D5C58"/>
    <w:rsid w:val="002D7408"/>
    <w:rsid w:val="002E7A58"/>
    <w:rsid w:val="002F5AD5"/>
    <w:rsid w:val="002F6F9A"/>
    <w:rsid w:val="00300585"/>
    <w:rsid w:val="003039C0"/>
    <w:rsid w:val="00304F5F"/>
    <w:rsid w:val="003133BD"/>
    <w:rsid w:val="003161CA"/>
    <w:rsid w:val="00316C96"/>
    <w:rsid w:val="003173DD"/>
    <w:rsid w:val="00320550"/>
    <w:rsid w:val="00323617"/>
    <w:rsid w:val="003238C8"/>
    <w:rsid w:val="00324A04"/>
    <w:rsid w:val="00324AAE"/>
    <w:rsid w:val="0032579E"/>
    <w:rsid w:val="00325D74"/>
    <w:rsid w:val="00326997"/>
    <w:rsid w:val="003302A6"/>
    <w:rsid w:val="00331AF2"/>
    <w:rsid w:val="0033326B"/>
    <w:rsid w:val="00334843"/>
    <w:rsid w:val="003467F0"/>
    <w:rsid w:val="00350166"/>
    <w:rsid w:val="0035089C"/>
    <w:rsid w:val="00352859"/>
    <w:rsid w:val="00365BD2"/>
    <w:rsid w:val="003702DA"/>
    <w:rsid w:val="00370441"/>
    <w:rsid w:val="0037117C"/>
    <w:rsid w:val="00372493"/>
    <w:rsid w:val="0037371F"/>
    <w:rsid w:val="00374CBB"/>
    <w:rsid w:val="0038187F"/>
    <w:rsid w:val="003856E3"/>
    <w:rsid w:val="003905BB"/>
    <w:rsid w:val="00394DCA"/>
    <w:rsid w:val="00396D7E"/>
    <w:rsid w:val="003A67C2"/>
    <w:rsid w:val="003A7BA5"/>
    <w:rsid w:val="003B4C4E"/>
    <w:rsid w:val="003C2580"/>
    <w:rsid w:val="003C622F"/>
    <w:rsid w:val="003D1460"/>
    <w:rsid w:val="003D3603"/>
    <w:rsid w:val="003D7001"/>
    <w:rsid w:val="003D707E"/>
    <w:rsid w:val="003E0CC8"/>
    <w:rsid w:val="003E17DE"/>
    <w:rsid w:val="003E4DA6"/>
    <w:rsid w:val="003E5F79"/>
    <w:rsid w:val="003E7F44"/>
    <w:rsid w:val="003F25A3"/>
    <w:rsid w:val="003F551C"/>
    <w:rsid w:val="00400D52"/>
    <w:rsid w:val="00402F92"/>
    <w:rsid w:val="00407CC3"/>
    <w:rsid w:val="004237D6"/>
    <w:rsid w:val="00425097"/>
    <w:rsid w:val="004257E4"/>
    <w:rsid w:val="0042683B"/>
    <w:rsid w:val="00436C2C"/>
    <w:rsid w:val="00437223"/>
    <w:rsid w:val="00440E6F"/>
    <w:rsid w:val="00442B53"/>
    <w:rsid w:val="004457EA"/>
    <w:rsid w:val="0045172E"/>
    <w:rsid w:val="0046085F"/>
    <w:rsid w:val="00466041"/>
    <w:rsid w:val="004711C3"/>
    <w:rsid w:val="00476874"/>
    <w:rsid w:val="00477708"/>
    <w:rsid w:val="004803E9"/>
    <w:rsid w:val="00482D2D"/>
    <w:rsid w:val="00483A44"/>
    <w:rsid w:val="00486B21"/>
    <w:rsid w:val="00494581"/>
    <w:rsid w:val="004959EA"/>
    <w:rsid w:val="00496C24"/>
    <w:rsid w:val="004A31A1"/>
    <w:rsid w:val="004A65E3"/>
    <w:rsid w:val="004A799B"/>
    <w:rsid w:val="004B0056"/>
    <w:rsid w:val="004C24A7"/>
    <w:rsid w:val="004C72FE"/>
    <w:rsid w:val="004D3CFD"/>
    <w:rsid w:val="004E432C"/>
    <w:rsid w:val="004E5D14"/>
    <w:rsid w:val="004E6D32"/>
    <w:rsid w:val="004E77E7"/>
    <w:rsid w:val="004F2950"/>
    <w:rsid w:val="004F2AFD"/>
    <w:rsid w:val="004F4DA3"/>
    <w:rsid w:val="004F656E"/>
    <w:rsid w:val="004F65E6"/>
    <w:rsid w:val="004F7BC5"/>
    <w:rsid w:val="00500732"/>
    <w:rsid w:val="0050176E"/>
    <w:rsid w:val="00503A2D"/>
    <w:rsid w:val="00511AF9"/>
    <w:rsid w:val="00512016"/>
    <w:rsid w:val="00512A3C"/>
    <w:rsid w:val="005147D3"/>
    <w:rsid w:val="005222B3"/>
    <w:rsid w:val="00525A6F"/>
    <w:rsid w:val="00525EB3"/>
    <w:rsid w:val="005315C8"/>
    <w:rsid w:val="00532863"/>
    <w:rsid w:val="00532FA2"/>
    <w:rsid w:val="00533B27"/>
    <w:rsid w:val="00540A88"/>
    <w:rsid w:val="005455D3"/>
    <w:rsid w:val="00551BD8"/>
    <w:rsid w:val="00553730"/>
    <w:rsid w:val="00557BFE"/>
    <w:rsid w:val="0056488A"/>
    <w:rsid w:val="00567593"/>
    <w:rsid w:val="00567703"/>
    <w:rsid w:val="00571A60"/>
    <w:rsid w:val="00571BB4"/>
    <w:rsid w:val="00573458"/>
    <w:rsid w:val="0057539C"/>
    <w:rsid w:val="005759F0"/>
    <w:rsid w:val="0057723D"/>
    <w:rsid w:val="00582B02"/>
    <w:rsid w:val="00590162"/>
    <w:rsid w:val="00590588"/>
    <w:rsid w:val="005905D0"/>
    <w:rsid w:val="005A23C1"/>
    <w:rsid w:val="005A6F91"/>
    <w:rsid w:val="005B232F"/>
    <w:rsid w:val="005B3255"/>
    <w:rsid w:val="005C7A0A"/>
    <w:rsid w:val="005D1C22"/>
    <w:rsid w:val="005F06D5"/>
    <w:rsid w:val="005F0C96"/>
    <w:rsid w:val="005F46D1"/>
    <w:rsid w:val="00601AC5"/>
    <w:rsid w:val="00602573"/>
    <w:rsid w:val="006026A4"/>
    <w:rsid w:val="0060312E"/>
    <w:rsid w:val="00611F8B"/>
    <w:rsid w:val="006174D9"/>
    <w:rsid w:val="00617577"/>
    <w:rsid w:val="00632C6B"/>
    <w:rsid w:val="00636DA7"/>
    <w:rsid w:val="00640286"/>
    <w:rsid w:val="006557BB"/>
    <w:rsid w:val="00656CDE"/>
    <w:rsid w:val="00661FBE"/>
    <w:rsid w:val="00670F05"/>
    <w:rsid w:val="00675119"/>
    <w:rsid w:val="0067762D"/>
    <w:rsid w:val="00680434"/>
    <w:rsid w:val="0068060D"/>
    <w:rsid w:val="00682AC2"/>
    <w:rsid w:val="00693F4A"/>
    <w:rsid w:val="00694E88"/>
    <w:rsid w:val="00697D61"/>
    <w:rsid w:val="006C1F23"/>
    <w:rsid w:val="006C5B1D"/>
    <w:rsid w:val="006D1D8D"/>
    <w:rsid w:val="006E17B7"/>
    <w:rsid w:val="006E2396"/>
    <w:rsid w:val="006E6DC0"/>
    <w:rsid w:val="006F07C5"/>
    <w:rsid w:val="006F0BB7"/>
    <w:rsid w:val="006F0D0F"/>
    <w:rsid w:val="006F16D9"/>
    <w:rsid w:val="006F3E90"/>
    <w:rsid w:val="006F5FD4"/>
    <w:rsid w:val="00704FED"/>
    <w:rsid w:val="00706633"/>
    <w:rsid w:val="00714F9B"/>
    <w:rsid w:val="00715CD7"/>
    <w:rsid w:val="00720EBC"/>
    <w:rsid w:val="007226F3"/>
    <w:rsid w:val="00723721"/>
    <w:rsid w:val="00724724"/>
    <w:rsid w:val="00724EA8"/>
    <w:rsid w:val="0073485F"/>
    <w:rsid w:val="00737F7D"/>
    <w:rsid w:val="00743DB7"/>
    <w:rsid w:val="00752FC9"/>
    <w:rsid w:val="00755348"/>
    <w:rsid w:val="00756425"/>
    <w:rsid w:val="00761E1C"/>
    <w:rsid w:val="007632D3"/>
    <w:rsid w:val="0076362A"/>
    <w:rsid w:val="007641AA"/>
    <w:rsid w:val="00765D92"/>
    <w:rsid w:val="0076654D"/>
    <w:rsid w:val="00771A36"/>
    <w:rsid w:val="00772824"/>
    <w:rsid w:val="00775140"/>
    <w:rsid w:val="00782B54"/>
    <w:rsid w:val="00791A91"/>
    <w:rsid w:val="00793278"/>
    <w:rsid w:val="00793BFA"/>
    <w:rsid w:val="00793DD1"/>
    <w:rsid w:val="00795770"/>
    <w:rsid w:val="00795ED4"/>
    <w:rsid w:val="00796C47"/>
    <w:rsid w:val="007A42BF"/>
    <w:rsid w:val="007A5166"/>
    <w:rsid w:val="007A5B3D"/>
    <w:rsid w:val="007B113F"/>
    <w:rsid w:val="007B3F4B"/>
    <w:rsid w:val="007B46E0"/>
    <w:rsid w:val="007B5950"/>
    <w:rsid w:val="007C3453"/>
    <w:rsid w:val="007D0610"/>
    <w:rsid w:val="007D31DA"/>
    <w:rsid w:val="007E30CB"/>
    <w:rsid w:val="007E7680"/>
    <w:rsid w:val="00803E47"/>
    <w:rsid w:val="008064FF"/>
    <w:rsid w:val="00810FEE"/>
    <w:rsid w:val="0081333B"/>
    <w:rsid w:val="00817604"/>
    <w:rsid w:val="008222FE"/>
    <w:rsid w:val="00832FF0"/>
    <w:rsid w:val="0083353D"/>
    <w:rsid w:val="00841094"/>
    <w:rsid w:val="0084274D"/>
    <w:rsid w:val="00843746"/>
    <w:rsid w:val="008466E8"/>
    <w:rsid w:val="00846ED0"/>
    <w:rsid w:val="0085410F"/>
    <w:rsid w:val="008555A8"/>
    <w:rsid w:val="008568EA"/>
    <w:rsid w:val="008571F5"/>
    <w:rsid w:val="00863E1F"/>
    <w:rsid w:val="00864EFC"/>
    <w:rsid w:val="00865B61"/>
    <w:rsid w:val="00866054"/>
    <w:rsid w:val="008668B3"/>
    <w:rsid w:val="0087633D"/>
    <w:rsid w:val="0087728C"/>
    <w:rsid w:val="008812F6"/>
    <w:rsid w:val="00885C94"/>
    <w:rsid w:val="00897960"/>
    <w:rsid w:val="00897ABE"/>
    <w:rsid w:val="008A035D"/>
    <w:rsid w:val="008A0E3E"/>
    <w:rsid w:val="008A2870"/>
    <w:rsid w:val="008A2C14"/>
    <w:rsid w:val="008B0866"/>
    <w:rsid w:val="008B27A8"/>
    <w:rsid w:val="008B3B4A"/>
    <w:rsid w:val="008B3E7B"/>
    <w:rsid w:val="008B7D87"/>
    <w:rsid w:val="008C32A0"/>
    <w:rsid w:val="008C4659"/>
    <w:rsid w:val="008D2603"/>
    <w:rsid w:val="008D300B"/>
    <w:rsid w:val="008D5D87"/>
    <w:rsid w:val="008D6706"/>
    <w:rsid w:val="008E026D"/>
    <w:rsid w:val="008E11B0"/>
    <w:rsid w:val="008E3637"/>
    <w:rsid w:val="008E4D16"/>
    <w:rsid w:val="00907AEE"/>
    <w:rsid w:val="00907F6C"/>
    <w:rsid w:val="00910DE3"/>
    <w:rsid w:val="00911677"/>
    <w:rsid w:val="00913170"/>
    <w:rsid w:val="00916F67"/>
    <w:rsid w:val="009248CD"/>
    <w:rsid w:val="00925594"/>
    <w:rsid w:val="00932088"/>
    <w:rsid w:val="00932355"/>
    <w:rsid w:val="0094184C"/>
    <w:rsid w:val="00943DE7"/>
    <w:rsid w:val="00945AB6"/>
    <w:rsid w:val="009522A2"/>
    <w:rsid w:val="0096242D"/>
    <w:rsid w:val="00962480"/>
    <w:rsid w:val="00962FCE"/>
    <w:rsid w:val="0096322F"/>
    <w:rsid w:val="00965310"/>
    <w:rsid w:val="009677F1"/>
    <w:rsid w:val="00972F70"/>
    <w:rsid w:val="00973A6A"/>
    <w:rsid w:val="009761F6"/>
    <w:rsid w:val="00981089"/>
    <w:rsid w:val="009812B8"/>
    <w:rsid w:val="009843C0"/>
    <w:rsid w:val="00986E7A"/>
    <w:rsid w:val="00990258"/>
    <w:rsid w:val="00992BE9"/>
    <w:rsid w:val="00993B79"/>
    <w:rsid w:val="009943C1"/>
    <w:rsid w:val="00995BF3"/>
    <w:rsid w:val="009977A0"/>
    <w:rsid w:val="00997FD3"/>
    <w:rsid w:val="009A7225"/>
    <w:rsid w:val="009B21FD"/>
    <w:rsid w:val="009B2336"/>
    <w:rsid w:val="009B2992"/>
    <w:rsid w:val="009C4E58"/>
    <w:rsid w:val="009C5030"/>
    <w:rsid w:val="009C7108"/>
    <w:rsid w:val="009D5C1A"/>
    <w:rsid w:val="009E0F4B"/>
    <w:rsid w:val="009F54A0"/>
    <w:rsid w:val="009F5652"/>
    <w:rsid w:val="009F5F17"/>
    <w:rsid w:val="009F6E49"/>
    <w:rsid w:val="00A00742"/>
    <w:rsid w:val="00A01E74"/>
    <w:rsid w:val="00A028A1"/>
    <w:rsid w:val="00A03E89"/>
    <w:rsid w:val="00A03FA3"/>
    <w:rsid w:val="00A07779"/>
    <w:rsid w:val="00A10177"/>
    <w:rsid w:val="00A11BF8"/>
    <w:rsid w:val="00A17173"/>
    <w:rsid w:val="00A17E2A"/>
    <w:rsid w:val="00A21758"/>
    <w:rsid w:val="00A23D56"/>
    <w:rsid w:val="00A24133"/>
    <w:rsid w:val="00A25479"/>
    <w:rsid w:val="00A31BA6"/>
    <w:rsid w:val="00A33918"/>
    <w:rsid w:val="00A34972"/>
    <w:rsid w:val="00A42511"/>
    <w:rsid w:val="00A43B9F"/>
    <w:rsid w:val="00A46CCC"/>
    <w:rsid w:val="00A47F54"/>
    <w:rsid w:val="00A51083"/>
    <w:rsid w:val="00A539AC"/>
    <w:rsid w:val="00A56BEA"/>
    <w:rsid w:val="00A6430C"/>
    <w:rsid w:val="00A70630"/>
    <w:rsid w:val="00A73196"/>
    <w:rsid w:val="00A75EB8"/>
    <w:rsid w:val="00A77AB6"/>
    <w:rsid w:val="00AA20E7"/>
    <w:rsid w:val="00AA2CD2"/>
    <w:rsid w:val="00AA3BF9"/>
    <w:rsid w:val="00AA6DEE"/>
    <w:rsid w:val="00AA7A53"/>
    <w:rsid w:val="00AB0080"/>
    <w:rsid w:val="00AB13B4"/>
    <w:rsid w:val="00AB1541"/>
    <w:rsid w:val="00AB3193"/>
    <w:rsid w:val="00AB67C1"/>
    <w:rsid w:val="00AB6E5F"/>
    <w:rsid w:val="00AC232E"/>
    <w:rsid w:val="00AC2EAE"/>
    <w:rsid w:val="00AD0535"/>
    <w:rsid w:val="00AD2923"/>
    <w:rsid w:val="00AD3E79"/>
    <w:rsid w:val="00AD74D0"/>
    <w:rsid w:val="00AD77B4"/>
    <w:rsid w:val="00AE2002"/>
    <w:rsid w:val="00AE20EE"/>
    <w:rsid w:val="00AE31FA"/>
    <w:rsid w:val="00AE768F"/>
    <w:rsid w:val="00AF055A"/>
    <w:rsid w:val="00AF412D"/>
    <w:rsid w:val="00AF5915"/>
    <w:rsid w:val="00AF783F"/>
    <w:rsid w:val="00B01D1D"/>
    <w:rsid w:val="00B043D5"/>
    <w:rsid w:val="00B10C48"/>
    <w:rsid w:val="00B176B5"/>
    <w:rsid w:val="00B178D6"/>
    <w:rsid w:val="00B212A0"/>
    <w:rsid w:val="00B21C60"/>
    <w:rsid w:val="00B22523"/>
    <w:rsid w:val="00B2299F"/>
    <w:rsid w:val="00B302EE"/>
    <w:rsid w:val="00B30862"/>
    <w:rsid w:val="00B424EC"/>
    <w:rsid w:val="00B42D51"/>
    <w:rsid w:val="00B42EFA"/>
    <w:rsid w:val="00B43578"/>
    <w:rsid w:val="00B43D5A"/>
    <w:rsid w:val="00B44A9F"/>
    <w:rsid w:val="00B46C67"/>
    <w:rsid w:val="00B46F97"/>
    <w:rsid w:val="00B533A4"/>
    <w:rsid w:val="00B553F9"/>
    <w:rsid w:val="00B70AEF"/>
    <w:rsid w:val="00B82245"/>
    <w:rsid w:val="00B83C2D"/>
    <w:rsid w:val="00B96E11"/>
    <w:rsid w:val="00B97229"/>
    <w:rsid w:val="00BB356C"/>
    <w:rsid w:val="00BB4321"/>
    <w:rsid w:val="00BB4FA5"/>
    <w:rsid w:val="00BB5E93"/>
    <w:rsid w:val="00BC3450"/>
    <w:rsid w:val="00BD0775"/>
    <w:rsid w:val="00BE0D7A"/>
    <w:rsid w:val="00BE5BDB"/>
    <w:rsid w:val="00BF2EAE"/>
    <w:rsid w:val="00BF636A"/>
    <w:rsid w:val="00BF640E"/>
    <w:rsid w:val="00C00A2A"/>
    <w:rsid w:val="00C00F8B"/>
    <w:rsid w:val="00C013E0"/>
    <w:rsid w:val="00C043A3"/>
    <w:rsid w:val="00C12F9C"/>
    <w:rsid w:val="00C14722"/>
    <w:rsid w:val="00C154B3"/>
    <w:rsid w:val="00C203C3"/>
    <w:rsid w:val="00C25D80"/>
    <w:rsid w:val="00C33959"/>
    <w:rsid w:val="00C4107A"/>
    <w:rsid w:val="00C4709D"/>
    <w:rsid w:val="00C6429E"/>
    <w:rsid w:val="00C76837"/>
    <w:rsid w:val="00C83F73"/>
    <w:rsid w:val="00C87199"/>
    <w:rsid w:val="00C9203B"/>
    <w:rsid w:val="00C9473D"/>
    <w:rsid w:val="00C95144"/>
    <w:rsid w:val="00C95B34"/>
    <w:rsid w:val="00C9609D"/>
    <w:rsid w:val="00CA3170"/>
    <w:rsid w:val="00CA6EFD"/>
    <w:rsid w:val="00CB1587"/>
    <w:rsid w:val="00CB3012"/>
    <w:rsid w:val="00CB5891"/>
    <w:rsid w:val="00CC42C8"/>
    <w:rsid w:val="00CC496B"/>
    <w:rsid w:val="00CD6A10"/>
    <w:rsid w:val="00CD7662"/>
    <w:rsid w:val="00CE37A5"/>
    <w:rsid w:val="00CE4D9D"/>
    <w:rsid w:val="00CE6CDB"/>
    <w:rsid w:val="00CF061F"/>
    <w:rsid w:val="00CF5F70"/>
    <w:rsid w:val="00D00306"/>
    <w:rsid w:val="00D020FD"/>
    <w:rsid w:val="00D02454"/>
    <w:rsid w:val="00D13D0B"/>
    <w:rsid w:val="00D15787"/>
    <w:rsid w:val="00D330F2"/>
    <w:rsid w:val="00D35CA2"/>
    <w:rsid w:val="00D426C1"/>
    <w:rsid w:val="00D452AD"/>
    <w:rsid w:val="00D51D47"/>
    <w:rsid w:val="00D538F9"/>
    <w:rsid w:val="00D6315D"/>
    <w:rsid w:val="00D66F72"/>
    <w:rsid w:val="00D70F9A"/>
    <w:rsid w:val="00D869B6"/>
    <w:rsid w:val="00DA2F23"/>
    <w:rsid w:val="00DA5124"/>
    <w:rsid w:val="00DA77C3"/>
    <w:rsid w:val="00DB14BF"/>
    <w:rsid w:val="00DB1780"/>
    <w:rsid w:val="00DB4885"/>
    <w:rsid w:val="00DB4CAB"/>
    <w:rsid w:val="00DB6F8D"/>
    <w:rsid w:val="00DB749C"/>
    <w:rsid w:val="00DC3463"/>
    <w:rsid w:val="00DC7C0F"/>
    <w:rsid w:val="00DD1DA6"/>
    <w:rsid w:val="00DD36D7"/>
    <w:rsid w:val="00DD4589"/>
    <w:rsid w:val="00DD45B6"/>
    <w:rsid w:val="00DD4C4F"/>
    <w:rsid w:val="00DD53FD"/>
    <w:rsid w:val="00DD75DB"/>
    <w:rsid w:val="00DE2156"/>
    <w:rsid w:val="00DE46B0"/>
    <w:rsid w:val="00DE6CB9"/>
    <w:rsid w:val="00DF3C41"/>
    <w:rsid w:val="00DF4031"/>
    <w:rsid w:val="00DF4383"/>
    <w:rsid w:val="00DF45C6"/>
    <w:rsid w:val="00DF4C1C"/>
    <w:rsid w:val="00DF5491"/>
    <w:rsid w:val="00DF7053"/>
    <w:rsid w:val="00DF705A"/>
    <w:rsid w:val="00E02B5B"/>
    <w:rsid w:val="00E102DD"/>
    <w:rsid w:val="00E14818"/>
    <w:rsid w:val="00E17CD5"/>
    <w:rsid w:val="00E22F12"/>
    <w:rsid w:val="00E23EAC"/>
    <w:rsid w:val="00E3077D"/>
    <w:rsid w:val="00E33597"/>
    <w:rsid w:val="00E400B6"/>
    <w:rsid w:val="00E42AEA"/>
    <w:rsid w:val="00E447F7"/>
    <w:rsid w:val="00E45D0B"/>
    <w:rsid w:val="00E46D06"/>
    <w:rsid w:val="00E53950"/>
    <w:rsid w:val="00E624CC"/>
    <w:rsid w:val="00E62834"/>
    <w:rsid w:val="00E73CD9"/>
    <w:rsid w:val="00E77905"/>
    <w:rsid w:val="00E779E3"/>
    <w:rsid w:val="00E82AC9"/>
    <w:rsid w:val="00E82C5F"/>
    <w:rsid w:val="00E93584"/>
    <w:rsid w:val="00E95CEF"/>
    <w:rsid w:val="00EA5C46"/>
    <w:rsid w:val="00EB1B1E"/>
    <w:rsid w:val="00EB2696"/>
    <w:rsid w:val="00EB54BC"/>
    <w:rsid w:val="00EB7546"/>
    <w:rsid w:val="00EC63F4"/>
    <w:rsid w:val="00EC6AD8"/>
    <w:rsid w:val="00ED4835"/>
    <w:rsid w:val="00ED67FB"/>
    <w:rsid w:val="00EF0A30"/>
    <w:rsid w:val="00EF624B"/>
    <w:rsid w:val="00EF6C48"/>
    <w:rsid w:val="00F0224D"/>
    <w:rsid w:val="00F14C79"/>
    <w:rsid w:val="00F1694D"/>
    <w:rsid w:val="00F36F2A"/>
    <w:rsid w:val="00F412A7"/>
    <w:rsid w:val="00F501EE"/>
    <w:rsid w:val="00F514A1"/>
    <w:rsid w:val="00F51CF6"/>
    <w:rsid w:val="00F52AEC"/>
    <w:rsid w:val="00F52E85"/>
    <w:rsid w:val="00F56428"/>
    <w:rsid w:val="00F5704D"/>
    <w:rsid w:val="00F629CB"/>
    <w:rsid w:val="00F62D58"/>
    <w:rsid w:val="00F65157"/>
    <w:rsid w:val="00F73B1F"/>
    <w:rsid w:val="00F824D2"/>
    <w:rsid w:val="00F92BE1"/>
    <w:rsid w:val="00FA20DC"/>
    <w:rsid w:val="00FA2CFA"/>
    <w:rsid w:val="00FA68BC"/>
    <w:rsid w:val="00FA6C0E"/>
    <w:rsid w:val="00FA708B"/>
    <w:rsid w:val="00FB02CB"/>
    <w:rsid w:val="00FC1ACC"/>
    <w:rsid w:val="00FC3F5A"/>
    <w:rsid w:val="00FC41AF"/>
    <w:rsid w:val="00FC4467"/>
    <w:rsid w:val="00FC52D8"/>
    <w:rsid w:val="00FC7E55"/>
    <w:rsid w:val="00FC7EEC"/>
    <w:rsid w:val="00FD2E06"/>
    <w:rsid w:val="00FE2DD1"/>
    <w:rsid w:val="00FF302D"/>
    <w:rsid w:val="00FF379B"/>
    <w:rsid w:val="00FF4EE6"/>
    <w:rsid w:val="00FF548C"/>
    <w:rsid w:val="00FF583D"/>
    <w:rsid w:val="00FF6631"/>
    <w:rsid w:val="012AD7B0"/>
    <w:rsid w:val="01394CFB"/>
    <w:rsid w:val="01517ED9"/>
    <w:rsid w:val="0151D2B8"/>
    <w:rsid w:val="019F8F24"/>
    <w:rsid w:val="01F8F6A2"/>
    <w:rsid w:val="02D2AB11"/>
    <w:rsid w:val="0312F46B"/>
    <w:rsid w:val="03290540"/>
    <w:rsid w:val="0349AE19"/>
    <w:rsid w:val="03A3DCCC"/>
    <w:rsid w:val="03A57928"/>
    <w:rsid w:val="049BC047"/>
    <w:rsid w:val="04D6C490"/>
    <w:rsid w:val="051BF4CA"/>
    <w:rsid w:val="054468B9"/>
    <w:rsid w:val="0559A5AD"/>
    <w:rsid w:val="0576C45C"/>
    <w:rsid w:val="069CDDB4"/>
    <w:rsid w:val="071ED6A3"/>
    <w:rsid w:val="072C0FCA"/>
    <w:rsid w:val="0777B2EC"/>
    <w:rsid w:val="07AF96BD"/>
    <w:rsid w:val="07B2110E"/>
    <w:rsid w:val="07BA7C9E"/>
    <w:rsid w:val="07C067D4"/>
    <w:rsid w:val="07FDFE5C"/>
    <w:rsid w:val="08333D23"/>
    <w:rsid w:val="08F046EB"/>
    <w:rsid w:val="093B14C4"/>
    <w:rsid w:val="09F3E338"/>
    <w:rsid w:val="0A9E5600"/>
    <w:rsid w:val="0AB3F897"/>
    <w:rsid w:val="0B30B64B"/>
    <w:rsid w:val="0B315094"/>
    <w:rsid w:val="0B5C11B3"/>
    <w:rsid w:val="0B6E620B"/>
    <w:rsid w:val="0C0B0FEE"/>
    <w:rsid w:val="0C1E830D"/>
    <w:rsid w:val="0D1120E8"/>
    <w:rsid w:val="0D44100E"/>
    <w:rsid w:val="0D7FD58B"/>
    <w:rsid w:val="0E5793A4"/>
    <w:rsid w:val="0F1282EA"/>
    <w:rsid w:val="0F3F3CAA"/>
    <w:rsid w:val="0F4E4E4F"/>
    <w:rsid w:val="0F9B44A7"/>
    <w:rsid w:val="0FA33982"/>
    <w:rsid w:val="100415B8"/>
    <w:rsid w:val="1205936E"/>
    <w:rsid w:val="126A5C65"/>
    <w:rsid w:val="127B849B"/>
    <w:rsid w:val="1290BC9B"/>
    <w:rsid w:val="13A44D6F"/>
    <w:rsid w:val="13B2183E"/>
    <w:rsid w:val="14644D76"/>
    <w:rsid w:val="14BA6939"/>
    <w:rsid w:val="14C3F96E"/>
    <w:rsid w:val="14D5D9D1"/>
    <w:rsid w:val="14FCA1CA"/>
    <w:rsid w:val="152C3C2C"/>
    <w:rsid w:val="1533E866"/>
    <w:rsid w:val="15B80349"/>
    <w:rsid w:val="15E2D4F4"/>
    <w:rsid w:val="1609C28D"/>
    <w:rsid w:val="176AF9DA"/>
    <w:rsid w:val="1771D7C8"/>
    <w:rsid w:val="179104E5"/>
    <w:rsid w:val="17F6C2BB"/>
    <w:rsid w:val="1847CD5A"/>
    <w:rsid w:val="18885A6C"/>
    <w:rsid w:val="18EE4857"/>
    <w:rsid w:val="19633689"/>
    <w:rsid w:val="1B046BDA"/>
    <w:rsid w:val="1B27C7E0"/>
    <w:rsid w:val="1B4B0FCE"/>
    <w:rsid w:val="1BAE94E3"/>
    <w:rsid w:val="1BD05F11"/>
    <w:rsid w:val="1C6E0A30"/>
    <w:rsid w:val="1CB60BEE"/>
    <w:rsid w:val="1CD82504"/>
    <w:rsid w:val="1D890A8D"/>
    <w:rsid w:val="1E5A4374"/>
    <w:rsid w:val="1E826053"/>
    <w:rsid w:val="1F6DF1DC"/>
    <w:rsid w:val="1F9DEB26"/>
    <w:rsid w:val="1FAD9DEC"/>
    <w:rsid w:val="1FAE95AA"/>
    <w:rsid w:val="205817BE"/>
    <w:rsid w:val="2079BBB8"/>
    <w:rsid w:val="20DEC3AC"/>
    <w:rsid w:val="20F76368"/>
    <w:rsid w:val="210206A6"/>
    <w:rsid w:val="21DDB8FA"/>
    <w:rsid w:val="21EB1FB4"/>
    <w:rsid w:val="22175B37"/>
    <w:rsid w:val="223DF729"/>
    <w:rsid w:val="225D0BC6"/>
    <w:rsid w:val="23781F6C"/>
    <w:rsid w:val="23926999"/>
    <w:rsid w:val="239D245D"/>
    <w:rsid w:val="24717019"/>
    <w:rsid w:val="24B4A322"/>
    <w:rsid w:val="2543F7D0"/>
    <w:rsid w:val="262EBA6D"/>
    <w:rsid w:val="263C174C"/>
    <w:rsid w:val="263E8EDE"/>
    <w:rsid w:val="2667BD9C"/>
    <w:rsid w:val="2669DEC3"/>
    <w:rsid w:val="26B21F9A"/>
    <w:rsid w:val="26F0AB42"/>
    <w:rsid w:val="26FD89FC"/>
    <w:rsid w:val="2788C496"/>
    <w:rsid w:val="298BCE1E"/>
    <w:rsid w:val="29CA8F90"/>
    <w:rsid w:val="29D0494D"/>
    <w:rsid w:val="29DDD231"/>
    <w:rsid w:val="2A21DC8A"/>
    <w:rsid w:val="2B4AE6EC"/>
    <w:rsid w:val="2B82DDC6"/>
    <w:rsid w:val="2BD4E652"/>
    <w:rsid w:val="2BDF3AD7"/>
    <w:rsid w:val="2C3F1CF9"/>
    <w:rsid w:val="2CDC6E82"/>
    <w:rsid w:val="2F3A696E"/>
    <w:rsid w:val="2F7AE5C2"/>
    <w:rsid w:val="30F475AE"/>
    <w:rsid w:val="310431C6"/>
    <w:rsid w:val="315981CA"/>
    <w:rsid w:val="319FC051"/>
    <w:rsid w:val="32610D9E"/>
    <w:rsid w:val="32A8A96D"/>
    <w:rsid w:val="32CB54F7"/>
    <w:rsid w:val="337FE297"/>
    <w:rsid w:val="33A32F04"/>
    <w:rsid w:val="33E658B5"/>
    <w:rsid w:val="3482D3ED"/>
    <w:rsid w:val="35581C21"/>
    <w:rsid w:val="3572F35E"/>
    <w:rsid w:val="35881E4B"/>
    <w:rsid w:val="35B13B96"/>
    <w:rsid w:val="35F57C7C"/>
    <w:rsid w:val="36694B82"/>
    <w:rsid w:val="366DECD3"/>
    <w:rsid w:val="370E311B"/>
    <w:rsid w:val="37546C4D"/>
    <w:rsid w:val="376433DA"/>
    <w:rsid w:val="382AA159"/>
    <w:rsid w:val="3841C632"/>
    <w:rsid w:val="38420F6E"/>
    <w:rsid w:val="384CDE56"/>
    <w:rsid w:val="389F96A5"/>
    <w:rsid w:val="38B48DE5"/>
    <w:rsid w:val="39078F4E"/>
    <w:rsid w:val="39FD7D83"/>
    <w:rsid w:val="3A560500"/>
    <w:rsid w:val="3B6B0273"/>
    <w:rsid w:val="3BADFE8D"/>
    <w:rsid w:val="3C1C6C38"/>
    <w:rsid w:val="3C8F8A96"/>
    <w:rsid w:val="3CE185D9"/>
    <w:rsid w:val="3D0FB26C"/>
    <w:rsid w:val="3D20483F"/>
    <w:rsid w:val="3E0AF915"/>
    <w:rsid w:val="3E2B4B0A"/>
    <w:rsid w:val="3EDEF412"/>
    <w:rsid w:val="3F4F1E76"/>
    <w:rsid w:val="408012A7"/>
    <w:rsid w:val="40879B4F"/>
    <w:rsid w:val="40DCE219"/>
    <w:rsid w:val="418503E9"/>
    <w:rsid w:val="41C3A2A5"/>
    <w:rsid w:val="422B5B31"/>
    <w:rsid w:val="424A67B5"/>
    <w:rsid w:val="4253606B"/>
    <w:rsid w:val="425AD5B0"/>
    <w:rsid w:val="42D38861"/>
    <w:rsid w:val="42EEE5DB"/>
    <w:rsid w:val="43B77BCD"/>
    <w:rsid w:val="43DEE79D"/>
    <w:rsid w:val="43FBB4E5"/>
    <w:rsid w:val="43FC36F2"/>
    <w:rsid w:val="443D32D8"/>
    <w:rsid w:val="4508C504"/>
    <w:rsid w:val="45148083"/>
    <w:rsid w:val="454FC072"/>
    <w:rsid w:val="458078A0"/>
    <w:rsid w:val="465D4D24"/>
    <w:rsid w:val="46955A5E"/>
    <w:rsid w:val="46B5F5FE"/>
    <w:rsid w:val="47F32F18"/>
    <w:rsid w:val="47F39E7B"/>
    <w:rsid w:val="4850D904"/>
    <w:rsid w:val="48E5BEA9"/>
    <w:rsid w:val="493BADF6"/>
    <w:rsid w:val="4989BB52"/>
    <w:rsid w:val="49B02700"/>
    <w:rsid w:val="4A42D27B"/>
    <w:rsid w:val="4A664F5A"/>
    <w:rsid w:val="4B51816C"/>
    <w:rsid w:val="4B843445"/>
    <w:rsid w:val="4BC52EF4"/>
    <w:rsid w:val="4C2794A4"/>
    <w:rsid w:val="4C4BB88C"/>
    <w:rsid w:val="4DB011CD"/>
    <w:rsid w:val="4EA90E4D"/>
    <w:rsid w:val="4EFCB3BF"/>
    <w:rsid w:val="4EFF8035"/>
    <w:rsid w:val="4F9712EF"/>
    <w:rsid w:val="4FB6C756"/>
    <w:rsid w:val="5004CCC2"/>
    <w:rsid w:val="502AFC91"/>
    <w:rsid w:val="506E3120"/>
    <w:rsid w:val="51770C09"/>
    <w:rsid w:val="51D6F678"/>
    <w:rsid w:val="529F6390"/>
    <w:rsid w:val="531F47B2"/>
    <w:rsid w:val="54164A11"/>
    <w:rsid w:val="541F2DCF"/>
    <w:rsid w:val="550D8B78"/>
    <w:rsid w:val="5514D3B3"/>
    <w:rsid w:val="5591C17E"/>
    <w:rsid w:val="55C7429C"/>
    <w:rsid w:val="565DA0CB"/>
    <w:rsid w:val="56AF550F"/>
    <w:rsid w:val="56EBE24C"/>
    <w:rsid w:val="571A63C5"/>
    <w:rsid w:val="5725E509"/>
    <w:rsid w:val="5731A4BA"/>
    <w:rsid w:val="576F642F"/>
    <w:rsid w:val="58E7543D"/>
    <w:rsid w:val="58F8AC3D"/>
    <w:rsid w:val="592FC012"/>
    <w:rsid w:val="594D7CF0"/>
    <w:rsid w:val="5A389468"/>
    <w:rsid w:val="5A5E4AE3"/>
    <w:rsid w:val="5B8676BB"/>
    <w:rsid w:val="5B910673"/>
    <w:rsid w:val="5BEED044"/>
    <w:rsid w:val="5C1DA996"/>
    <w:rsid w:val="5C3F88F2"/>
    <w:rsid w:val="5C8F88D4"/>
    <w:rsid w:val="5D0329A5"/>
    <w:rsid w:val="5D44C377"/>
    <w:rsid w:val="5D531A93"/>
    <w:rsid w:val="5E1B94CA"/>
    <w:rsid w:val="5E1BC53F"/>
    <w:rsid w:val="5E5C0076"/>
    <w:rsid w:val="5ECA9627"/>
    <w:rsid w:val="5F3B19BB"/>
    <w:rsid w:val="5F51548D"/>
    <w:rsid w:val="607BC384"/>
    <w:rsid w:val="60EEB1F3"/>
    <w:rsid w:val="60FE8030"/>
    <w:rsid w:val="615A1994"/>
    <w:rsid w:val="6245FAA7"/>
    <w:rsid w:val="62D80CCF"/>
    <w:rsid w:val="646C24C7"/>
    <w:rsid w:val="64B983C2"/>
    <w:rsid w:val="64ED5C9F"/>
    <w:rsid w:val="654B1304"/>
    <w:rsid w:val="6556BABB"/>
    <w:rsid w:val="65B8F78F"/>
    <w:rsid w:val="666290BE"/>
    <w:rsid w:val="6687D607"/>
    <w:rsid w:val="66A663C7"/>
    <w:rsid w:val="66AE91A7"/>
    <w:rsid w:val="670720C2"/>
    <w:rsid w:val="67EC6E83"/>
    <w:rsid w:val="68250C3E"/>
    <w:rsid w:val="68612013"/>
    <w:rsid w:val="6869AA27"/>
    <w:rsid w:val="68EB91A9"/>
    <w:rsid w:val="69FEB104"/>
    <w:rsid w:val="6A4DB745"/>
    <w:rsid w:val="6ADBC3F5"/>
    <w:rsid w:val="6B161F90"/>
    <w:rsid w:val="6B2C5D53"/>
    <w:rsid w:val="6C5C74C5"/>
    <w:rsid w:val="6CA4DED3"/>
    <w:rsid w:val="6CC7DD4D"/>
    <w:rsid w:val="6D14E0F7"/>
    <w:rsid w:val="6D3813CE"/>
    <w:rsid w:val="6E1F9DA7"/>
    <w:rsid w:val="6E9401D0"/>
    <w:rsid w:val="6F2A87B4"/>
    <w:rsid w:val="6F4C3091"/>
    <w:rsid w:val="6F5DDA84"/>
    <w:rsid w:val="70093D8B"/>
    <w:rsid w:val="703998E4"/>
    <w:rsid w:val="705436F7"/>
    <w:rsid w:val="7068FA40"/>
    <w:rsid w:val="707D2EEE"/>
    <w:rsid w:val="709E8C9E"/>
    <w:rsid w:val="70ADBBE3"/>
    <w:rsid w:val="70EC1F5C"/>
    <w:rsid w:val="70FAD746"/>
    <w:rsid w:val="71031E70"/>
    <w:rsid w:val="7123B5B4"/>
    <w:rsid w:val="714EC98C"/>
    <w:rsid w:val="71A641B1"/>
    <w:rsid w:val="71C89261"/>
    <w:rsid w:val="7243AEB1"/>
    <w:rsid w:val="724C2220"/>
    <w:rsid w:val="72EE9B08"/>
    <w:rsid w:val="73B90C34"/>
    <w:rsid w:val="73C1955C"/>
    <w:rsid w:val="748AB338"/>
    <w:rsid w:val="74EAC684"/>
    <w:rsid w:val="75042794"/>
    <w:rsid w:val="75653181"/>
    <w:rsid w:val="7574C36A"/>
    <w:rsid w:val="76032F15"/>
    <w:rsid w:val="760CE185"/>
    <w:rsid w:val="761F69D2"/>
    <w:rsid w:val="7678E9DD"/>
    <w:rsid w:val="76E3C897"/>
    <w:rsid w:val="772E5D52"/>
    <w:rsid w:val="77B3BBAD"/>
    <w:rsid w:val="7805BDB2"/>
    <w:rsid w:val="78585619"/>
    <w:rsid w:val="78818E1D"/>
    <w:rsid w:val="78C0E4A2"/>
    <w:rsid w:val="78C28AEB"/>
    <w:rsid w:val="7916D999"/>
    <w:rsid w:val="794FD44C"/>
    <w:rsid w:val="796A280D"/>
    <w:rsid w:val="79708C40"/>
    <w:rsid w:val="7982F505"/>
    <w:rsid w:val="799D97AE"/>
    <w:rsid w:val="79F741DA"/>
    <w:rsid w:val="7A9D3496"/>
    <w:rsid w:val="7B156543"/>
    <w:rsid w:val="7B6323AB"/>
    <w:rsid w:val="7B6BF26E"/>
    <w:rsid w:val="7C1FB9B8"/>
    <w:rsid w:val="7CE6E2B7"/>
    <w:rsid w:val="7D0B05C5"/>
    <w:rsid w:val="7D230058"/>
    <w:rsid w:val="7D777529"/>
    <w:rsid w:val="7D77979B"/>
    <w:rsid w:val="7D9DC015"/>
    <w:rsid w:val="7DB568DF"/>
    <w:rsid w:val="7E8E07B1"/>
    <w:rsid w:val="7F3E818D"/>
    <w:rsid w:val="7F85CBC5"/>
    <w:rsid w:val="7FF2E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5458C"/>
  <w15:docId w15:val="{E5BE8279-74FD-4FD1-9244-96DA0A2D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F624B"/>
    <w:rPr>
      <w:rFonts w:ascii="Arial" w:eastAsia="Arial" w:hAnsi="Arial" w:cs="Arial"/>
      <w:color w:val="000000"/>
      <w:sz w:val="16"/>
      <w:szCs w:val="16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F624B"/>
    <w:rPr>
      <w:u w:val="single"/>
    </w:rPr>
  </w:style>
  <w:style w:type="table" w:customStyle="1" w:styleId="TableNormal">
    <w:name w:val="Table Normal"/>
    <w:rsid w:val="00EF62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EF624B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16"/>
      <w:szCs w:val="16"/>
      <w:u w:color="000000"/>
    </w:rPr>
  </w:style>
  <w:style w:type="paragraph" w:styleId="Pidipagina">
    <w:name w:val="footer"/>
    <w:rsid w:val="00EF624B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16"/>
      <w:szCs w:val="16"/>
      <w:u w:color="000000"/>
    </w:rPr>
  </w:style>
  <w:style w:type="paragraph" w:customStyle="1" w:styleId="Didefault">
    <w:name w:val="Di default"/>
    <w:rsid w:val="00EF624B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8B3B4A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22F9"/>
    <w:rPr>
      <w:rFonts w:ascii="Tahoma" w:hAnsi="Tahoma" w:cs="Tahom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22F9"/>
    <w:rPr>
      <w:rFonts w:ascii="Tahoma" w:eastAsia="Arial" w:hAnsi="Tahoma" w:cs="Tahoma"/>
      <w:color w:val="000000"/>
      <w:sz w:val="16"/>
      <w:szCs w:val="16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D0245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0245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02454"/>
    <w:rPr>
      <w:rFonts w:ascii="Arial" w:eastAsia="Arial" w:hAnsi="Arial" w:cs="Arial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245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2454"/>
    <w:rPr>
      <w:rFonts w:ascii="Arial" w:eastAsia="Arial" w:hAnsi="Arial" w:cs="Arial"/>
      <w:b/>
      <w:bCs/>
      <w:color w:val="000000"/>
      <w:u w:color="000000"/>
    </w:rPr>
  </w:style>
  <w:style w:type="paragraph" w:styleId="NormaleWeb">
    <w:name w:val="Normal (Web)"/>
    <w:basedOn w:val="Normale"/>
    <w:uiPriority w:val="99"/>
    <w:semiHidden/>
    <w:unhideWhenUsed/>
    <w:rsid w:val="00EA5C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Revisione">
    <w:name w:val="Revision"/>
    <w:hidden/>
    <w:uiPriority w:val="99"/>
    <w:semiHidden/>
    <w:rsid w:val="00670F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color w:val="000000"/>
      <w:sz w:val="16"/>
      <w:szCs w:val="16"/>
      <w:u w:color="000000"/>
    </w:rPr>
  </w:style>
  <w:style w:type="paragraph" w:styleId="Paragrafoelenco">
    <w:name w:val="List Paragraph"/>
    <w:basedOn w:val="Normale"/>
    <w:uiPriority w:val="34"/>
    <w:qFormat/>
    <w:rsid w:val="009C7108"/>
    <w:pPr>
      <w:ind w:left="720"/>
      <w:contextualSpacing/>
    </w:pPr>
  </w:style>
  <w:style w:type="character" w:customStyle="1" w:styleId="A7">
    <w:name w:val="A7"/>
    <w:uiPriority w:val="99"/>
    <w:rsid w:val="001B1DEB"/>
    <w:rPr>
      <w:rFonts w:cs="Open Sans"/>
      <w:i/>
      <w:iCs/>
      <w:color w:val="000000"/>
      <w:sz w:val="22"/>
      <w:szCs w:val="22"/>
    </w:rPr>
  </w:style>
  <w:style w:type="character" w:styleId="Enfasicorsivo">
    <w:name w:val="Emphasis"/>
    <w:basedOn w:val="Carpredefinitoparagrafo"/>
    <w:uiPriority w:val="20"/>
    <w:qFormat/>
    <w:rsid w:val="00866054"/>
    <w:rPr>
      <w:i/>
      <w:iCs/>
    </w:rPr>
  </w:style>
  <w:style w:type="character" w:styleId="Enfasigrassetto">
    <w:name w:val="Strong"/>
    <w:basedOn w:val="Carpredefinitoparagrafo"/>
    <w:uiPriority w:val="22"/>
    <w:qFormat/>
    <w:rsid w:val="0086605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866054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157F90"/>
  </w:style>
  <w:style w:type="paragraph" w:customStyle="1" w:styleId="xmsonormal">
    <w:name w:val="xmsonormal"/>
    <w:basedOn w:val="Normale"/>
    <w:rsid w:val="003257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6558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037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0402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6927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3683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620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701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1803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6393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70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75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34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1048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hyperlink" Target="mailto:sv@dicomunicazione.i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338b97-c049-4664-9357-ee2f48545933">
      <Terms xmlns="http://schemas.microsoft.com/office/infopath/2007/PartnerControls"/>
    </lcf76f155ced4ddcb4097134ff3c332f>
    <TaxCatchAll xmlns="5619931d-9bb3-4eb8-b426-cb6434abf0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7FD584648CA5B4EA98D7C90E2C9CD25" ma:contentTypeVersion="15" ma:contentTypeDescription="Creare un nuovo documento." ma:contentTypeScope="" ma:versionID="f1efce20208f1f0aa0bdf4492ab5e5c5">
  <xsd:schema xmlns:xsd="http://www.w3.org/2001/XMLSchema" xmlns:xs="http://www.w3.org/2001/XMLSchema" xmlns:p="http://schemas.microsoft.com/office/2006/metadata/properties" xmlns:ns2="29338b97-c049-4664-9357-ee2f48545933" xmlns:ns3="5619931d-9bb3-4eb8-b426-cb6434abf037" targetNamespace="http://schemas.microsoft.com/office/2006/metadata/properties" ma:root="true" ma:fieldsID="6b4126cc64d3c94207b1e2c0001f5ad7" ns2:_="" ns3:_="">
    <xsd:import namespace="29338b97-c049-4664-9357-ee2f48545933"/>
    <xsd:import namespace="5619931d-9bb3-4eb8-b426-cb6434abf0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38b97-c049-4664-9357-ee2f485459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76ffbda1-26ca-46c0-9045-4dae2a5a2a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19931d-9bb3-4eb8-b426-cb6434abf0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123a26d-b855-4fa9-ad1d-e7be65ceb8f6}" ma:internalName="TaxCatchAll" ma:showField="CatchAllData" ma:web="5619931d-9bb3-4eb8-b426-cb6434abf0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CACFEB-53CA-4E4E-9BA6-E1B33997B5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BB0374-F60E-4215-A6D5-95BC95C3CF8F}">
  <ds:schemaRefs>
    <ds:schemaRef ds:uri="http://schemas.microsoft.com/office/2006/metadata/properties"/>
    <ds:schemaRef ds:uri="http://schemas.microsoft.com/office/infopath/2007/PartnerControls"/>
    <ds:schemaRef ds:uri="29338b97-c049-4664-9357-ee2f48545933"/>
    <ds:schemaRef ds:uri="5619931d-9bb3-4eb8-b426-cb6434abf037"/>
  </ds:schemaRefs>
</ds:datastoreItem>
</file>

<file path=customXml/itemProps3.xml><?xml version="1.0" encoding="utf-8"?>
<ds:datastoreItem xmlns:ds="http://schemas.openxmlformats.org/officeDocument/2006/customXml" ds:itemID="{1B4027EB-010F-458B-B196-073C7F26C8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EBE32E-A05B-450E-9CF4-A036D0301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38b97-c049-4664-9357-ee2f48545933"/>
    <ds:schemaRef ds:uri="5619931d-9bb3-4eb8-b426-cb6434abf0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Stefania</dc:creator>
  <cp:lastModifiedBy>Stefania Vicentini</cp:lastModifiedBy>
  <cp:revision>21</cp:revision>
  <cp:lastPrinted>2020-02-13T15:05:00Z</cp:lastPrinted>
  <dcterms:created xsi:type="dcterms:W3CDTF">2024-10-30T09:35:00Z</dcterms:created>
  <dcterms:modified xsi:type="dcterms:W3CDTF">2024-11-05T08:18:00Z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0x010100B7FD584648CA5B4EA98D7C90E2C9CD25</vt:lpwstr>
  </property>
  <property fmtid="{D5CDD505-2E9C-101B-9397-08002B2CF9AE}" pid="3" name="MediaServiceImageTags">
    <vt:lpwstr/>
  </property>
</Properties>
</file>